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BDF8" w14:textId="49EE15A6" w:rsidR="00B218CF" w:rsidRPr="00DE3CD5" w:rsidRDefault="00B218CF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  <w:r w:rsidRPr="00DE3CD5">
        <w:rPr>
          <w:rFonts w:ascii="Georgia" w:hAnsi="Georgia"/>
          <w:b/>
          <w:noProof/>
          <w:color w:val="00305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273C04" wp14:editId="2E0CFE56">
            <wp:simplePos x="0" y="0"/>
            <wp:positionH relativeFrom="column">
              <wp:posOffset>-5080</wp:posOffset>
            </wp:positionH>
            <wp:positionV relativeFrom="paragraph">
              <wp:posOffset>311</wp:posOffset>
            </wp:positionV>
            <wp:extent cx="1332689" cy="118711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9" cy="11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04E1" w14:textId="77777777" w:rsidR="00B218CF" w:rsidRPr="00DE3CD5" w:rsidRDefault="00B218CF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</w:p>
    <w:p w14:paraId="4B463F01" w14:textId="4385E376" w:rsidR="00F67232" w:rsidRPr="00DE3CD5" w:rsidRDefault="00F67232" w:rsidP="00DB50E0">
      <w:pPr>
        <w:pStyle w:val="Titel"/>
        <w:rPr>
          <w:rFonts w:ascii="Georgia" w:hAnsi="Georgia"/>
          <w:b/>
          <w:bCs/>
          <w:sz w:val="28"/>
          <w:szCs w:val="48"/>
        </w:rPr>
      </w:pPr>
      <w:r w:rsidRPr="00DE3CD5">
        <w:rPr>
          <w:rFonts w:ascii="Georgia" w:hAnsi="Georgia"/>
          <w:b/>
          <w:bCs/>
          <w:sz w:val="28"/>
          <w:szCs w:val="48"/>
        </w:rPr>
        <w:t xml:space="preserve">Qualitätskriterien für </w:t>
      </w:r>
      <w:r w:rsidR="00B52EC5" w:rsidRPr="00DE3CD5">
        <w:rPr>
          <w:rFonts w:ascii="Georgia" w:hAnsi="Georgia"/>
          <w:b/>
          <w:bCs/>
          <w:sz w:val="28"/>
          <w:szCs w:val="48"/>
        </w:rPr>
        <w:t xml:space="preserve">die Kooperation </w:t>
      </w:r>
      <w:r w:rsidRPr="00DE3CD5">
        <w:rPr>
          <w:rFonts w:ascii="Georgia" w:hAnsi="Georgia"/>
          <w:b/>
          <w:bCs/>
          <w:sz w:val="28"/>
          <w:szCs w:val="48"/>
        </w:rPr>
        <w:t xml:space="preserve">mit Deutschen Auslandsschulen </w:t>
      </w:r>
    </w:p>
    <w:p w14:paraId="157DA451" w14:textId="10156C54" w:rsidR="00B218CF" w:rsidRPr="00DE3CD5" w:rsidRDefault="00B218CF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</w:p>
    <w:p w14:paraId="20E98F23" w14:textId="451E8EBB" w:rsidR="00B218CF" w:rsidRPr="00DE3CD5" w:rsidRDefault="00786D3C" w:rsidP="00DB50E0">
      <w:pPr>
        <w:spacing w:line="276" w:lineRule="auto"/>
        <w:jc w:val="both"/>
        <w:rPr>
          <w:rFonts w:ascii="Georgia" w:hAnsi="Georgia"/>
          <w:bCs/>
          <w:color w:val="00305D"/>
          <w:sz w:val="22"/>
          <w:szCs w:val="22"/>
        </w:rPr>
      </w:pPr>
      <w:r w:rsidRPr="00DE3CD5">
        <w:rPr>
          <w:rFonts w:ascii="Georgia" w:hAnsi="Georgia"/>
          <w:bCs/>
          <w:color w:val="00305D"/>
          <w:sz w:val="22"/>
          <w:szCs w:val="22"/>
        </w:rPr>
        <w:t xml:space="preserve">Um dem Interesse, die Qualität der Praktika im Ausland </w:t>
      </w:r>
      <w:r w:rsidR="00C50056" w:rsidRPr="00DE3CD5">
        <w:rPr>
          <w:rFonts w:ascii="Georgia" w:hAnsi="Georgia"/>
          <w:bCs/>
          <w:color w:val="00305D"/>
          <w:sz w:val="22"/>
          <w:szCs w:val="22"/>
        </w:rPr>
        <w:t>hochzuhalten, gerecht zu werden, arbeitet die Universität Potsdam mit ausgewählten Schulen im Ausland zusammen</w:t>
      </w:r>
      <w:r w:rsidR="00E24AA4" w:rsidRPr="00DE3CD5">
        <w:rPr>
          <w:rFonts w:ascii="Georgia" w:hAnsi="Georgia"/>
          <w:bCs/>
          <w:color w:val="00305D"/>
          <w:sz w:val="22"/>
          <w:szCs w:val="22"/>
        </w:rPr>
        <w:t xml:space="preserve">. Dabei werden die Erfahrungsberichte von Studierenden, Erfahrungswerte des </w:t>
      </w:r>
      <w:proofErr w:type="spellStart"/>
      <w:r w:rsidR="00E24AA4" w:rsidRPr="00DE3CD5">
        <w:rPr>
          <w:rFonts w:ascii="Georgia" w:hAnsi="Georgia"/>
          <w:bCs/>
          <w:color w:val="00305D"/>
          <w:sz w:val="22"/>
          <w:szCs w:val="22"/>
        </w:rPr>
        <w:t>ZeLB</w:t>
      </w:r>
      <w:proofErr w:type="spellEnd"/>
      <w:r w:rsidR="00E24AA4" w:rsidRPr="00DE3CD5">
        <w:rPr>
          <w:rFonts w:ascii="Georgia" w:hAnsi="Georgia"/>
          <w:bCs/>
          <w:color w:val="00305D"/>
          <w:sz w:val="22"/>
          <w:szCs w:val="22"/>
        </w:rPr>
        <w:t xml:space="preserve"> in die Auswahl und Bewertung der Kooperationsschulen einbez</w:t>
      </w:r>
      <w:r w:rsidR="00E03986" w:rsidRPr="00DE3CD5">
        <w:rPr>
          <w:rFonts w:ascii="Georgia" w:hAnsi="Georgia"/>
          <w:bCs/>
          <w:color w:val="00305D"/>
          <w:sz w:val="22"/>
          <w:szCs w:val="22"/>
        </w:rPr>
        <w:t xml:space="preserve">ogen. Dabei wird auch auf die </w:t>
      </w:r>
      <w:r w:rsidR="00D362EC" w:rsidRPr="00DE3CD5">
        <w:rPr>
          <w:rFonts w:ascii="Georgia" w:hAnsi="Georgia"/>
          <w:bCs/>
          <w:color w:val="00305D"/>
          <w:sz w:val="22"/>
          <w:szCs w:val="22"/>
        </w:rPr>
        <w:t xml:space="preserve">Realisierbarkeit für Studierende in Hinblick auf finanzielle, organisatorische und rechtliche Rahmenbedingungen geachtet. </w:t>
      </w:r>
    </w:p>
    <w:p w14:paraId="29A142E3" w14:textId="214FE5FE" w:rsidR="00B52EC5" w:rsidRPr="00DE3CD5" w:rsidRDefault="00270C5C" w:rsidP="00DB50E0">
      <w:pPr>
        <w:spacing w:line="276" w:lineRule="auto"/>
        <w:jc w:val="both"/>
        <w:rPr>
          <w:rFonts w:ascii="Georgia" w:hAnsi="Georgia"/>
          <w:bCs/>
          <w:color w:val="00305D"/>
          <w:sz w:val="22"/>
          <w:szCs w:val="22"/>
        </w:rPr>
      </w:pPr>
      <w:r w:rsidRPr="00DE3CD5">
        <w:rPr>
          <w:rFonts w:ascii="Georgia" w:hAnsi="Georgia"/>
          <w:bCs/>
          <w:color w:val="00305D"/>
          <w:sz w:val="22"/>
          <w:szCs w:val="22"/>
        </w:rPr>
        <w:t xml:space="preserve">Um eine hohe Qualität der Praktika gewährleisten zu können, hat das </w:t>
      </w:r>
      <w:proofErr w:type="spellStart"/>
      <w:r w:rsidRPr="00DE3CD5">
        <w:rPr>
          <w:rFonts w:ascii="Georgia" w:hAnsi="Georgia"/>
          <w:bCs/>
          <w:color w:val="00305D"/>
          <w:sz w:val="22"/>
          <w:szCs w:val="22"/>
        </w:rPr>
        <w:t>ZeLB</w:t>
      </w:r>
      <w:proofErr w:type="spellEnd"/>
      <w:r w:rsidRPr="00DE3CD5">
        <w:rPr>
          <w:rFonts w:ascii="Georgia" w:hAnsi="Georgia"/>
          <w:bCs/>
          <w:color w:val="00305D"/>
          <w:sz w:val="22"/>
          <w:szCs w:val="22"/>
        </w:rPr>
        <w:t xml:space="preserve"> </w:t>
      </w:r>
      <w:r w:rsidRPr="00DE3CD5">
        <w:rPr>
          <w:rFonts w:ascii="Georgia" w:hAnsi="Georgia"/>
          <w:b/>
          <w:color w:val="00305D"/>
          <w:sz w:val="22"/>
          <w:szCs w:val="22"/>
        </w:rPr>
        <w:t>folgende Kriterien</w:t>
      </w:r>
      <w:r w:rsidRPr="00DE3CD5">
        <w:rPr>
          <w:rFonts w:ascii="Georgia" w:hAnsi="Georgia"/>
          <w:bCs/>
          <w:color w:val="00305D"/>
          <w:sz w:val="22"/>
          <w:szCs w:val="22"/>
        </w:rPr>
        <w:t xml:space="preserve"> festgelegt:</w:t>
      </w:r>
    </w:p>
    <w:p w14:paraId="66BE2FCE" w14:textId="77777777" w:rsidR="00B52EC5" w:rsidRPr="00DE3CD5" w:rsidRDefault="00B52EC5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</w:p>
    <w:p w14:paraId="60EBE4B3" w14:textId="77777777" w:rsidR="00F67232" w:rsidRPr="00DE3CD5" w:rsidRDefault="00F67232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  <w:r w:rsidRPr="00DE3CD5">
        <w:rPr>
          <w:rFonts w:ascii="Georgia" w:hAnsi="Georgia"/>
          <w:b/>
          <w:color w:val="00305D"/>
          <w:sz w:val="22"/>
          <w:szCs w:val="22"/>
        </w:rPr>
        <w:t>a) Länder</w:t>
      </w:r>
      <w:r w:rsidR="00775037" w:rsidRPr="00DE3CD5">
        <w:rPr>
          <w:rFonts w:ascii="Georgia" w:hAnsi="Georgia"/>
          <w:b/>
          <w:color w:val="00305D"/>
          <w:sz w:val="22"/>
          <w:szCs w:val="22"/>
        </w:rPr>
        <w:t>-/Städte</w:t>
      </w:r>
      <w:r w:rsidRPr="00DE3CD5">
        <w:rPr>
          <w:rFonts w:ascii="Georgia" w:hAnsi="Georgia"/>
          <w:b/>
          <w:color w:val="00305D"/>
          <w:sz w:val="22"/>
          <w:szCs w:val="22"/>
        </w:rPr>
        <w:t>wahl</w:t>
      </w:r>
    </w:p>
    <w:p w14:paraId="54B190FA" w14:textId="13835AC2" w:rsidR="00775037" w:rsidRPr="00DE3CD5" w:rsidRDefault="00775037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Sicherheitslage (Orientierung: Auswärtiges Amt)</w:t>
      </w:r>
    </w:p>
    <w:p w14:paraId="3B139A84" w14:textId="266CB747" w:rsidR="00775037" w:rsidRPr="00DE3CD5" w:rsidRDefault="00775037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Rahmenbedingungen Visum (max. Dauer, Aufwand, Kosten)</w:t>
      </w:r>
    </w:p>
    <w:p w14:paraId="7A1B8FAB" w14:textId="175E332B" w:rsidR="00F67232" w:rsidRPr="00DE3CD5" w:rsidRDefault="00F67232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Internationalisierungsstrategie der UP</w:t>
      </w:r>
    </w:p>
    <w:p w14:paraId="0E638B89" w14:textId="5D0C63B3" w:rsidR="00F67232" w:rsidRPr="00DE3CD5" w:rsidRDefault="00F67232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Interessen der Studierenden (</w:t>
      </w:r>
      <w:proofErr w:type="spellStart"/>
      <w:r w:rsidRPr="00DE3CD5">
        <w:rPr>
          <w:rFonts w:ascii="Georgia" w:hAnsi="Georgia"/>
          <w:color w:val="00305D"/>
          <w:sz w:val="22"/>
          <w:szCs w:val="22"/>
        </w:rPr>
        <w:t>Outgoing</w:t>
      </w:r>
      <w:proofErr w:type="spellEnd"/>
      <w:r w:rsidRPr="00DE3CD5">
        <w:rPr>
          <w:rFonts w:ascii="Georgia" w:hAnsi="Georgia"/>
          <w:color w:val="00305D"/>
          <w:sz w:val="22"/>
          <w:szCs w:val="22"/>
        </w:rPr>
        <w:t xml:space="preserve">-Zahlen des </w:t>
      </w:r>
      <w:proofErr w:type="spellStart"/>
      <w:r w:rsidRPr="00DE3CD5">
        <w:rPr>
          <w:rFonts w:ascii="Georgia" w:hAnsi="Georgia"/>
          <w:color w:val="00305D"/>
          <w:sz w:val="22"/>
          <w:szCs w:val="22"/>
        </w:rPr>
        <w:t>ZeLB</w:t>
      </w:r>
      <w:proofErr w:type="spellEnd"/>
      <w:r w:rsidRPr="00DE3CD5">
        <w:rPr>
          <w:rFonts w:ascii="Georgia" w:hAnsi="Georgia"/>
          <w:color w:val="00305D"/>
          <w:sz w:val="22"/>
          <w:szCs w:val="22"/>
        </w:rPr>
        <w:t xml:space="preserve"> der letzten 3 Jahre)</w:t>
      </w:r>
    </w:p>
    <w:p w14:paraId="1BECB65A" w14:textId="41EAF6B8" w:rsidR="00AC704A" w:rsidRPr="00DE3CD5" w:rsidRDefault="004243D0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Angebotsbreite hinsichtlich </w:t>
      </w:r>
      <w:r w:rsidR="00775037" w:rsidRPr="00DE3CD5">
        <w:rPr>
          <w:rFonts w:ascii="Georgia" w:hAnsi="Georgia"/>
          <w:color w:val="00305D"/>
          <w:sz w:val="22"/>
          <w:szCs w:val="22"/>
        </w:rPr>
        <w:t>der benötigten Fremdsprachenkenntnisse</w:t>
      </w:r>
      <w:r w:rsidR="00AC140C" w:rsidRPr="00DE3CD5">
        <w:rPr>
          <w:rFonts w:ascii="Georgia" w:hAnsi="Georgia"/>
          <w:color w:val="00305D"/>
          <w:sz w:val="22"/>
          <w:szCs w:val="22"/>
        </w:rPr>
        <w:t xml:space="preserve"> und </w:t>
      </w:r>
      <w:proofErr w:type="spellStart"/>
      <w:r w:rsidR="00AC140C" w:rsidRPr="00DE3CD5">
        <w:rPr>
          <w:rFonts w:ascii="Georgia" w:hAnsi="Georgia"/>
          <w:color w:val="00305D"/>
          <w:sz w:val="22"/>
          <w:szCs w:val="22"/>
        </w:rPr>
        <w:t>mglst</w:t>
      </w:r>
      <w:proofErr w:type="spellEnd"/>
      <w:r w:rsidR="00AC140C" w:rsidRPr="00DE3CD5">
        <w:rPr>
          <w:rFonts w:ascii="Georgia" w:hAnsi="Georgia"/>
          <w:color w:val="00305D"/>
          <w:sz w:val="22"/>
          <w:szCs w:val="22"/>
        </w:rPr>
        <w:t>. nach Kontinenten</w:t>
      </w:r>
    </w:p>
    <w:p w14:paraId="631C5B48" w14:textId="77799E5E" w:rsidR="00775037" w:rsidRPr="00DE3CD5" w:rsidRDefault="00775037" w:rsidP="00DB50E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wünschenswert: finanzielle Machbarkeit für Studierende</w:t>
      </w:r>
    </w:p>
    <w:p w14:paraId="51E6C906" w14:textId="77777777" w:rsidR="00F67232" w:rsidRPr="00DE3CD5" w:rsidRDefault="00F67232" w:rsidP="00DB50E0">
      <w:p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</w:p>
    <w:p w14:paraId="1DBACC4A" w14:textId="77777777" w:rsidR="00F67232" w:rsidRPr="00DE3CD5" w:rsidRDefault="00F67232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  <w:r w:rsidRPr="00DE3CD5">
        <w:rPr>
          <w:rFonts w:ascii="Georgia" w:hAnsi="Georgia"/>
          <w:b/>
          <w:color w:val="00305D"/>
          <w:sz w:val="22"/>
          <w:szCs w:val="22"/>
        </w:rPr>
        <w:t xml:space="preserve">b) Schulwahl – Machbarkeit der Durchführung des Praxissemesters </w:t>
      </w:r>
    </w:p>
    <w:p w14:paraId="223BF5F2" w14:textId="7C523A70" w:rsidR="00775037" w:rsidRPr="00DE3CD5" w:rsidRDefault="00F67232" w:rsidP="00DB50E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prinzipielle Durchführbarkeit</w:t>
      </w:r>
      <w:r w:rsidR="00775037" w:rsidRPr="00DE3CD5">
        <w:rPr>
          <w:rFonts w:ascii="Georgia" w:hAnsi="Georgia"/>
          <w:color w:val="00305D"/>
          <w:sz w:val="22"/>
          <w:szCs w:val="22"/>
        </w:rPr>
        <w:t xml:space="preserve"> des Schulpraktikums</w:t>
      </w:r>
    </w:p>
    <w:p w14:paraId="71570E31" w14:textId="588C7285" w:rsidR="00775037" w:rsidRPr="00DE3CD5" w:rsidRDefault="00775037" w:rsidP="00DB50E0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zertifizierte Deutsche Auslandsschule</w:t>
      </w:r>
    </w:p>
    <w:p w14:paraId="33C8605E" w14:textId="283C9475" w:rsidR="00775037" w:rsidRPr="00DE3CD5" w:rsidRDefault="00775037" w:rsidP="00DB50E0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Mindestumfang umsetzbar </w:t>
      </w:r>
    </w:p>
    <w:p w14:paraId="2925C5A6" w14:textId="517A85E2" w:rsidR="00F67232" w:rsidRPr="00DE3CD5" w:rsidRDefault="00F67232" w:rsidP="00DB50E0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Kopplung</w:t>
      </w:r>
      <w:r w:rsidR="00775037" w:rsidRPr="00DE3CD5">
        <w:rPr>
          <w:rFonts w:ascii="Georgia" w:hAnsi="Georgia"/>
          <w:color w:val="00305D"/>
          <w:sz w:val="22"/>
          <w:szCs w:val="22"/>
        </w:rPr>
        <w:t xml:space="preserve"> mit Psychodiagnostik-Praktikum</w:t>
      </w:r>
    </w:p>
    <w:p w14:paraId="291C406E" w14:textId="6AB84F5E" w:rsidR="00F67232" w:rsidRPr="00DE3CD5" w:rsidRDefault="00F67232" w:rsidP="00DB50E0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Ermöglichung der Dauer </w:t>
      </w:r>
      <w:r w:rsidR="00775037" w:rsidRPr="00DE3CD5">
        <w:rPr>
          <w:rFonts w:ascii="Georgia" w:hAnsi="Georgia"/>
          <w:color w:val="00305D"/>
          <w:sz w:val="22"/>
          <w:szCs w:val="22"/>
        </w:rPr>
        <w:t xml:space="preserve">minimal wie maximal </w:t>
      </w:r>
      <w:r w:rsidRPr="00DE3CD5">
        <w:rPr>
          <w:rFonts w:ascii="Georgia" w:hAnsi="Georgia"/>
          <w:color w:val="00305D"/>
          <w:sz w:val="22"/>
          <w:szCs w:val="22"/>
        </w:rPr>
        <w:t>(</w:t>
      </w:r>
      <w:r w:rsidR="00775037" w:rsidRPr="00DE3CD5">
        <w:rPr>
          <w:rFonts w:ascii="Georgia" w:hAnsi="Georgia"/>
          <w:color w:val="00305D"/>
          <w:sz w:val="22"/>
          <w:szCs w:val="22"/>
        </w:rPr>
        <w:t>12-</w:t>
      </w:r>
      <w:r w:rsidRPr="00DE3CD5">
        <w:rPr>
          <w:rFonts w:ascii="Georgia" w:hAnsi="Georgia"/>
          <w:color w:val="00305D"/>
          <w:sz w:val="22"/>
          <w:szCs w:val="22"/>
        </w:rPr>
        <w:t>14 Wochen)</w:t>
      </w:r>
    </w:p>
    <w:p w14:paraId="3BE08E9B" w14:textId="1AE25F3C" w:rsidR="00F67232" w:rsidRPr="00DE3CD5" w:rsidRDefault="00F67232" w:rsidP="00DB50E0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Ermöglichung eines möglichst großen Fächerspektrums</w:t>
      </w:r>
      <w:r w:rsidR="00453736" w:rsidRPr="00DE3CD5">
        <w:rPr>
          <w:rFonts w:ascii="Georgia" w:hAnsi="Georgia"/>
          <w:color w:val="00305D"/>
          <w:sz w:val="22"/>
          <w:szCs w:val="22"/>
        </w:rPr>
        <w:t xml:space="preserve"> Primar- und Sekundarbereich</w:t>
      </w:r>
    </w:p>
    <w:p w14:paraId="30CBB790" w14:textId="1CF06ABC" w:rsidR="00453736" w:rsidRPr="00DE3CD5" w:rsidRDefault="00453736" w:rsidP="00DB50E0">
      <w:pPr>
        <w:pStyle w:val="Listenabsatz"/>
        <w:numPr>
          <w:ilvl w:val="1"/>
          <w:numId w:val="6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Unterricht nach </w:t>
      </w:r>
      <w:proofErr w:type="spellStart"/>
      <w:r w:rsidRPr="00DE3CD5">
        <w:rPr>
          <w:rFonts w:ascii="Georgia" w:hAnsi="Georgia"/>
          <w:color w:val="00305D"/>
          <w:sz w:val="22"/>
          <w:szCs w:val="22"/>
        </w:rPr>
        <w:t>dts</w:t>
      </w:r>
      <w:proofErr w:type="spellEnd"/>
      <w:r w:rsidRPr="00DE3CD5">
        <w:rPr>
          <w:rFonts w:ascii="Georgia" w:hAnsi="Georgia"/>
          <w:color w:val="00305D"/>
          <w:sz w:val="22"/>
          <w:szCs w:val="22"/>
        </w:rPr>
        <w:t>. Rahmenlehrplan</w:t>
      </w:r>
    </w:p>
    <w:p w14:paraId="124DCE55" w14:textId="355B31FE" w:rsidR="00453736" w:rsidRPr="00DE3CD5" w:rsidRDefault="00453736" w:rsidP="00DB50E0">
      <w:pPr>
        <w:pStyle w:val="Listenabsatz"/>
        <w:numPr>
          <w:ilvl w:val="1"/>
          <w:numId w:val="6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Unterricht auf Deutsch</w:t>
      </w:r>
    </w:p>
    <w:p w14:paraId="4DF13D23" w14:textId="4CA0C75A" w:rsidR="00453736" w:rsidRPr="00DE3CD5" w:rsidRDefault="00453736" w:rsidP="00DB50E0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Betreuung auf Deutsch sichergestellt</w:t>
      </w:r>
    </w:p>
    <w:p w14:paraId="3AC352A3" w14:textId="77777777" w:rsidR="00453736" w:rsidRPr="00DE3CD5" w:rsidRDefault="00453736" w:rsidP="00DB50E0">
      <w:p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</w:p>
    <w:p w14:paraId="724618C5" w14:textId="77777777" w:rsidR="00453736" w:rsidRPr="00DE3CD5" w:rsidRDefault="00453736" w:rsidP="00DB50E0">
      <w:pPr>
        <w:spacing w:line="276" w:lineRule="auto"/>
        <w:jc w:val="both"/>
        <w:rPr>
          <w:rFonts w:ascii="Georgia" w:hAnsi="Georgia"/>
          <w:b/>
          <w:color w:val="00305D"/>
          <w:sz w:val="22"/>
          <w:szCs w:val="22"/>
        </w:rPr>
      </w:pPr>
      <w:r w:rsidRPr="00DE3CD5">
        <w:rPr>
          <w:rFonts w:ascii="Georgia" w:hAnsi="Georgia"/>
          <w:b/>
          <w:color w:val="00305D"/>
          <w:sz w:val="22"/>
          <w:szCs w:val="22"/>
        </w:rPr>
        <w:t xml:space="preserve">c) </w:t>
      </w:r>
      <w:r w:rsidR="00F67232" w:rsidRPr="00DE3CD5">
        <w:rPr>
          <w:rFonts w:ascii="Georgia" w:hAnsi="Georgia"/>
          <w:b/>
          <w:color w:val="00305D"/>
          <w:sz w:val="22"/>
          <w:szCs w:val="22"/>
        </w:rPr>
        <w:t>Qualität der Zusammenarbeit</w:t>
      </w:r>
    </w:p>
    <w:p w14:paraId="06312A71" w14:textId="3D90A465" w:rsidR="00453736" w:rsidRPr="00DE3CD5" w:rsidRDefault="00453736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zuverlässiger Ansprechpartner auf Schulseite (funktionierende Kommunikation)</w:t>
      </w:r>
    </w:p>
    <w:p w14:paraId="2735E1AE" w14:textId="4BD7D7CF" w:rsidR="00453736" w:rsidRPr="00DE3CD5" w:rsidRDefault="00453736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Bereitschaft zur regelmäßigen Aktualisierung des Praktikumsangebots (insbes. Zahl der Plätze, Fächer, Schulstufen; jährlich) und der Ansprechpartner</w:t>
      </w:r>
    </w:p>
    <w:p w14:paraId="591FA5A1" w14:textId="3AD7A4EB" w:rsidR="00453736" w:rsidRPr="00DE3CD5" w:rsidRDefault="00453736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Zuverlässigkeit hinsichtlich der vorab besprochenen Rahmenbedingungen</w:t>
      </w:r>
    </w:p>
    <w:p w14:paraId="2E21EE07" w14:textId="1DA82CD5" w:rsidR="00453736" w:rsidRPr="00DE3CD5" w:rsidRDefault="00453736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Bereitschaft der Schule, </w:t>
      </w:r>
      <w:r w:rsidR="00775037" w:rsidRPr="00DE3CD5">
        <w:rPr>
          <w:rFonts w:ascii="Georgia" w:hAnsi="Georgia"/>
          <w:color w:val="00305D"/>
          <w:sz w:val="22"/>
          <w:szCs w:val="22"/>
        </w:rPr>
        <w:t xml:space="preserve">mit Studierenden </w:t>
      </w:r>
      <w:r w:rsidRPr="00DE3CD5">
        <w:rPr>
          <w:rFonts w:ascii="Georgia" w:hAnsi="Georgia"/>
          <w:color w:val="00305D"/>
          <w:sz w:val="22"/>
          <w:szCs w:val="22"/>
        </w:rPr>
        <w:t>Praktikumsvertrag abzuschließen, der den Qualitätsempfehlungen für faire Praktika entspricht (Praxisportal UP)</w:t>
      </w:r>
    </w:p>
    <w:p w14:paraId="66B54288" w14:textId="3CF5F740" w:rsidR="00775037" w:rsidRPr="00DE3CD5" w:rsidRDefault="00775037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keine Ausbeutung der Studierenden durch Forderung erheblicher Mehrarbeit</w:t>
      </w:r>
    </w:p>
    <w:p w14:paraId="52C639E4" w14:textId="3803ED1D" w:rsidR="00453736" w:rsidRPr="00DE3CD5" w:rsidRDefault="00453736" w:rsidP="00DB50E0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 xml:space="preserve">wünschenswert: </w:t>
      </w:r>
    </w:p>
    <w:p w14:paraId="19A7BB8B" w14:textId="24703C98" w:rsidR="00453736" w:rsidRPr="00DE3CD5" w:rsidRDefault="00453736" w:rsidP="00DB50E0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Unterstützung bei Wohnungssuche / Vermittlung von Unterkünften, ggf. in Absprache mit Gastfamilien</w:t>
      </w:r>
    </w:p>
    <w:p w14:paraId="475260CA" w14:textId="3BBF1AA0" w:rsidR="006B4E6E" w:rsidRPr="00DE3CD5" w:rsidRDefault="00453736" w:rsidP="00DB50E0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305D"/>
          <w:sz w:val="22"/>
          <w:szCs w:val="22"/>
        </w:rPr>
      </w:pPr>
      <w:r w:rsidRPr="00DE3CD5">
        <w:rPr>
          <w:rFonts w:ascii="Georgia" w:hAnsi="Georgia"/>
          <w:color w:val="00305D"/>
          <w:sz w:val="22"/>
          <w:szCs w:val="22"/>
        </w:rPr>
        <w:t>Ermöglichung von „Deals“: Nachhilfe/Aufsicht oder dergl. als Gegenleistung für kostenlosen Service (Kantinenessen, Ticket vor Ort, Unterkunft…)</w:t>
      </w:r>
    </w:p>
    <w:sectPr w:rsidR="006B4E6E" w:rsidRPr="00DE3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7030"/>
    <w:multiLevelType w:val="hybridMultilevel"/>
    <w:tmpl w:val="73A0311C"/>
    <w:lvl w:ilvl="0" w:tplc="37AAC8A6">
      <w:numFmt w:val="bullet"/>
      <w:lvlText w:val="-"/>
      <w:lvlJc w:val="left"/>
      <w:pPr>
        <w:ind w:left="360" w:hanging="360"/>
      </w:pPr>
      <w:rPr>
        <w:rFonts w:ascii="Liberation Serif" w:eastAsia="Noto Serif CJK SC" w:hAnsi="Liberation Serif" w:cs="Lohit Devanaga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D1FC1"/>
    <w:multiLevelType w:val="hybridMultilevel"/>
    <w:tmpl w:val="FAD0C9AE"/>
    <w:lvl w:ilvl="0" w:tplc="0E78563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953"/>
    <w:multiLevelType w:val="hybridMultilevel"/>
    <w:tmpl w:val="F71CB6A8"/>
    <w:lvl w:ilvl="0" w:tplc="EC1C91F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9EE"/>
    <w:multiLevelType w:val="hybridMultilevel"/>
    <w:tmpl w:val="EF46FFE8"/>
    <w:lvl w:ilvl="0" w:tplc="37AAC8A6">
      <w:numFmt w:val="bullet"/>
      <w:lvlText w:val="-"/>
      <w:lvlJc w:val="left"/>
      <w:pPr>
        <w:ind w:left="360" w:hanging="360"/>
      </w:pPr>
      <w:rPr>
        <w:rFonts w:ascii="Liberation Serif" w:eastAsia="Noto Serif CJK SC" w:hAnsi="Liberation Serif" w:cs="Lohit Devanaga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F22B7"/>
    <w:multiLevelType w:val="hybridMultilevel"/>
    <w:tmpl w:val="F542A1EA"/>
    <w:lvl w:ilvl="0" w:tplc="37AAC8A6">
      <w:numFmt w:val="bullet"/>
      <w:lvlText w:val="-"/>
      <w:lvlJc w:val="left"/>
      <w:pPr>
        <w:ind w:left="360" w:hanging="360"/>
      </w:pPr>
      <w:rPr>
        <w:rFonts w:ascii="Liberation Serif" w:eastAsia="Noto Serif CJK SC" w:hAnsi="Liberation Serif" w:cs="Lohit Devanaga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24D47"/>
    <w:multiLevelType w:val="hybridMultilevel"/>
    <w:tmpl w:val="D6DC34A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1F53D1"/>
    <w:multiLevelType w:val="hybridMultilevel"/>
    <w:tmpl w:val="6FF8EC4E"/>
    <w:lvl w:ilvl="0" w:tplc="37AAC8A6">
      <w:numFmt w:val="bullet"/>
      <w:lvlText w:val="-"/>
      <w:lvlJc w:val="left"/>
      <w:pPr>
        <w:ind w:left="360" w:hanging="360"/>
      </w:pPr>
      <w:rPr>
        <w:rFonts w:ascii="Liberation Serif" w:eastAsia="Noto Serif CJK SC" w:hAnsi="Liberation Serif" w:cs="Lohit Devanaga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048E5"/>
    <w:multiLevelType w:val="hybridMultilevel"/>
    <w:tmpl w:val="570A9630"/>
    <w:lvl w:ilvl="0" w:tplc="37AAC8A6">
      <w:numFmt w:val="bullet"/>
      <w:lvlText w:val="-"/>
      <w:lvlJc w:val="left"/>
      <w:pPr>
        <w:ind w:left="1068" w:hanging="360"/>
      </w:pPr>
      <w:rPr>
        <w:rFonts w:ascii="Liberation Serif" w:eastAsia="Noto Serif CJK SC" w:hAnsi="Liberation Serif" w:cs="Lohit Devanaga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9735A4"/>
    <w:multiLevelType w:val="hybridMultilevel"/>
    <w:tmpl w:val="0EE27B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32"/>
    <w:rsid w:val="000A6A4B"/>
    <w:rsid w:val="00270C5C"/>
    <w:rsid w:val="003743CF"/>
    <w:rsid w:val="004243D0"/>
    <w:rsid w:val="00453736"/>
    <w:rsid w:val="0058163D"/>
    <w:rsid w:val="006005DF"/>
    <w:rsid w:val="006747AF"/>
    <w:rsid w:val="006B4E6E"/>
    <w:rsid w:val="007220E9"/>
    <w:rsid w:val="00775037"/>
    <w:rsid w:val="00786D3C"/>
    <w:rsid w:val="008F6DF9"/>
    <w:rsid w:val="00AC140C"/>
    <w:rsid w:val="00AC704A"/>
    <w:rsid w:val="00AF61C1"/>
    <w:rsid w:val="00B218CF"/>
    <w:rsid w:val="00B23349"/>
    <w:rsid w:val="00B52EC5"/>
    <w:rsid w:val="00C50056"/>
    <w:rsid w:val="00D362EC"/>
    <w:rsid w:val="00DB50E0"/>
    <w:rsid w:val="00DE3CD5"/>
    <w:rsid w:val="00E03986"/>
    <w:rsid w:val="00E24AA4"/>
    <w:rsid w:val="00E373CF"/>
    <w:rsid w:val="00E84CE3"/>
    <w:rsid w:val="00F32F6F"/>
    <w:rsid w:val="00F47771"/>
    <w:rsid w:val="00F67232"/>
    <w:rsid w:val="00F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29DB"/>
  <w15:docId w15:val="{C1408B65-9E0E-41B1-83EF-9A83024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2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86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05D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6614"/>
    <w:rPr>
      <w:rFonts w:asciiTheme="majorHAnsi" w:eastAsiaTheme="majorEastAsia" w:hAnsiTheme="majorHAnsi" w:cstheme="majorBidi"/>
      <w:color w:val="00305D"/>
      <w:spacing w:val="5"/>
      <w:kern w:val="28"/>
      <w:sz w:val="32"/>
      <w:szCs w:val="52"/>
    </w:rPr>
  </w:style>
  <w:style w:type="paragraph" w:styleId="Listenabsatz">
    <w:name w:val="List Paragraph"/>
    <w:basedOn w:val="Standard"/>
    <w:autoRedefine/>
    <w:uiPriority w:val="34"/>
    <w:qFormat/>
    <w:rsid w:val="00F6723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Lotta .</cp:lastModifiedBy>
  <cp:revision>20</cp:revision>
  <dcterms:created xsi:type="dcterms:W3CDTF">2021-06-04T09:01:00Z</dcterms:created>
  <dcterms:modified xsi:type="dcterms:W3CDTF">2021-06-10T09:27:00Z</dcterms:modified>
</cp:coreProperties>
</file>