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A945B" w14:textId="0C55D1AB" w:rsidR="000E175D" w:rsidRPr="00797E3C" w:rsidRDefault="000E175D" w:rsidP="000E175D">
      <w:pPr>
        <w:pStyle w:val="Heading1"/>
        <w:spacing w:before="0"/>
        <w:ind w:left="-142"/>
        <w:rPr>
          <w:b/>
          <w:bCs/>
          <w:color w:val="00305D"/>
          <w:sz w:val="40"/>
          <w:szCs w:val="40"/>
          <w:lang w:val="de-DE"/>
        </w:rPr>
      </w:pPr>
      <w:r>
        <w:rPr>
          <w:rFonts w:ascii="Scala" w:eastAsia="Times New Roman" w:hAnsi="Scala" w:cs="Kigelia Arabic Light"/>
          <w:b/>
          <w:bCs/>
          <w:noProof/>
          <w:color w:val="000000" w:themeColor="text1"/>
          <w:kern w:val="36"/>
          <w:sz w:val="48"/>
          <w:szCs w:val="48"/>
          <w:lang w:eastAsia="de-DE"/>
        </w:rPr>
        <w:drawing>
          <wp:anchor distT="0" distB="0" distL="114300" distR="114300" simplePos="0" relativeHeight="251656704" behindDoc="1" locked="0" layoutInCell="1" allowOverlap="1" wp14:anchorId="324837F5" wp14:editId="786888E6">
            <wp:simplePos x="0" y="0"/>
            <wp:positionH relativeFrom="column">
              <wp:posOffset>-1026389</wp:posOffset>
            </wp:positionH>
            <wp:positionV relativeFrom="paragraph">
              <wp:posOffset>-2611349</wp:posOffset>
            </wp:positionV>
            <wp:extent cx="7814945" cy="2209165"/>
            <wp:effectExtent l="0" t="0" r="0" b="635"/>
            <wp:wrapThrough wrapText="bothSides">
              <wp:wrapPolygon edited="0">
                <wp:start x="0" y="0"/>
                <wp:lineTo x="0" y="21420"/>
                <wp:lineTo x="21535" y="21420"/>
                <wp:lineTo x="21535" y="0"/>
                <wp:lineTo x="0" y="0"/>
              </wp:wrapPolygon>
            </wp:wrapThrough>
            <wp:docPr id="3" name="Grafik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4945" cy="2209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797E3C">
        <w:rPr>
          <w:rStyle w:val="SubtleEmphasis"/>
          <w:color w:val="00305D"/>
          <w:lang w:val="de-DE"/>
        </w:rPr>
        <w:t>How</w:t>
      </w:r>
      <w:proofErr w:type="spellEnd"/>
      <w:r w:rsidRPr="00797E3C">
        <w:rPr>
          <w:rStyle w:val="SubtleEmphasis"/>
          <w:color w:val="00305D"/>
          <w:lang w:val="de-DE"/>
        </w:rPr>
        <w:t xml:space="preserve"> to Do:</w:t>
      </w:r>
    </w:p>
    <w:p w14:paraId="3E22138B" w14:textId="23C66DA4" w:rsidR="000E175D" w:rsidRPr="00194A1F" w:rsidRDefault="00194A1F" w:rsidP="000E175D">
      <w:pPr>
        <w:pStyle w:val="Heading1"/>
        <w:spacing w:before="0"/>
        <w:ind w:left="-142"/>
        <w:rPr>
          <w:b/>
          <w:bCs/>
          <w:color w:val="00305D"/>
          <w:sz w:val="40"/>
          <w:szCs w:val="40"/>
          <w:lang w:val="de-DE"/>
        </w:rPr>
      </w:pPr>
      <w:r w:rsidRPr="00194A1F">
        <w:rPr>
          <w:b/>
          <w:bCs/>
          <w:color w:val="00305D"/>
          <w:sz w:val="40"/>
          <w:szCs w:val="40"/>
          <w:lang w:val="de-DE"/>
        </w:rPr>
        <w:t>Wiederverwen</w:t>
      </w:r>
      <w:r>
        <w:rPr>
          <w:b/>
          <w:bCs/>
          <w:color w:val="00305D"/>
          <w:sz w:val="40"/>
          <w:szCs w:val="40"/>
          <w:lang w:val="de-DE"/>
        </w:rPr>
        <w:t>d</w:t>
      </w:r>
      <w:r w:rsidRPr="00194A1F">
        <w:rPr>
          <w:b/>
          <w:bCs/>
          <w:color w:val="00305D"/>
          <w:sz w:val="40"/>
          <w:szCs w:val="40"/>
          <w:lang w:val="de-DE"/>
        </w:rPr>
        <w:t>ung eines bestehenden Moodle-K</w:t>
      </w:r>
      <w:r>
        <w:rPr>
          <w:b/>
          <w:bCs/>
          <w:color w:val="00305D"/>
          <w:sz w:val="40"/>
          <w:szCs w:val="40"/>
          <w:lang w:val="de-DE"/>
        </w:rPr>
        <w:t>urses</w:t>
      </w:r>
    </w:p>
    <w:p w14:paraId="3C54A24C" w14:textId="77777777" w:rsidR="000E175D" w:rsidRPr="00194A1F" w:rsidRDefault="000E175D" w:rsidP="000E175D">
      <w:pPr>
        <w:ind w:left="1276"/>
      </w:pPr>
    </w:p>
    <w:p w14:paraId="15E31F8B" w14:textId="3590E40E" w:rsidR="000E175D" w:rsidRPr="00340856" w:rsidRDefault="00194A1F" w:rsidP="000E175D">
      <w:pPr>
        <w:pStyle w:val="Subtitle"/>
        <w:ind w:left="-142"/>
        <w:rPr>
          <w:color w:val="00305D"/>
        </w:rPr>
      </w:pPr>
      <w:proofErr w:type="spellStart"/>
      <w:r>
        <w:rPr>
          <w:color w:val="00305D"/>
        </w:rPr>
        <w:t>Kurzanleitung</w:t>
      </w:r>
      <w:proofErr w:type="spellEnd"/>
      <w:r w:rsidR="000E175D" w:rsidRPr="00340856">
        <w:rPr>
          <w:color w:val="00305D"/>
        </w:rPr>
        <w:t>:</w:t>
      </w:r>
    </w:p>
    <w:tbl>
      <w:tblPr>
        <w:tblStyle w:val="TableGrid"/>
        <w:tblW w:w="0" w:type="auto"/>
        <w:tblInd w:w="-34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647"/>
      </w:tblGrid>
      <w:tr w:rsidR="000E175D" w:rsidRPr="009F2FC9" w14:paraId="70F3895B" w14:textId="77777777" w:rsidTr="000E175D">
        <w:trPr>
          <w:trHeight w:val="2165"/>
        </w:trPr>
        <w:tc>
          <w:tcPr>
            <w:tcW w:w="8647" w:type="dxa"/>
            <w:tcBorders>
              <w:top w:val="double" w:sz="4" w:space="0" w:color="00305D"/>
              <w:left w:val="double" w:sz="4" w:space="0" w:color="00305D"/>
              <w:bottom w:val="double" w:sz="4" w:space="0" w:color="00305D"/>
              <w:right w:val="double" w:sz="4" w:space="0" w:color="00305D"/>
            </w:tcBorders>
            <w:shd w:val="clear" w:color="auto" w:fill="F2F2F2" w:themeFill="background1" w:themeFillShade="F2"/>
          </w:tcPr>
          <w:p w14:paraId="453DDA7B" w14:textId="11E28363" w:rsidR="00F26940" w:rsidRPr="00004845" w:rsidRDefault="00004845" w:rsidP="000E175D">
            <w:pPr>
              <w:rPr>
                <w:lang w:val="de-DE"/>
              </w:rPr>
            </w:pPr>
            <w:r w:rsidRPr="00004845">
              <w:rPr>
                <w:lang w:val="de-DE"/>
              </w:rPr>
              <w:t>Um einen bereits erstell</w:t>
            </w:r>
            <w:r>
              <w:rPr>
                <w:lang w:val="de-DE"/>
              </w:rPr>
              <w:t>ten Moodle Kurs als Vorlage für einen weiteren Moodle – Kurs zu nutzen empfiehlt es sich zunächst diesen zu sichern. Ist die Sicherung erstellt können Sie entweder einen neuen Kurs beantragen und gewünschte Elemente aus Ihrem Vorlagen Kurs importieren (Einstellungen &gt; Import &gt; Kurs wählen</w:t>
            </w:r>
            <w:proofErr w:type="gramStart"/>
            <w:r>
              <w:rPr>
                <w:lang w:val="de-DE"/>
              </w:rPr>
              <w:t>) .</w:t>
            </w:r>
            <w:proofErr w:type="gramEnd"/>
            <w:r>
              <w:rPr>
                <w:lang w:val="de-DE"/>
              </w:rPr>
              <w:br/>
              <w:t xml:space="preserve">Eine andere Option ist es, den Vorlagen-Kurs zurückzusetzen und gewünschte Semester bzw. </w:t>
            </w:r>
            <w:r w:rsidR="001E1E9C">
              <w:rPr>
                <w:lang w:val="de-DE"/>
              </w:rPr>
              <w:t>Nutzer:innen</w:t>
            </w:r>
            <w:r>
              <w:rPr>
                <w:lang w:val="de-DE"/>
              </w:rPr>
              <w:t xml:space="preserve"> spezifische Daten zu löschen (Einstellungen &gt; Zurücksetzen &gt; zu löschende Elemente auswählen). Hierbei wird ehemaligen Nutzer:innen den Zugriff auf den Kurs verwehrt, diese können nach dem Zurücksetzten nicht mehr auf Daten zurückgreifen.</w:t>
            </w:r>
          </w:p>
        </w:tc>
      </w:tr>
    </w:tbl>
    <w:p w14:paraId="49E95EBF" w14:textId="77777777" w:rsidR="000E175D" w:rsidRPr="00004845" w:rsidRDefault="000E175D" w:rsidP="000E175D"/>
    <w:p w14:paraId="48CF5673" w14:textId="0D5EF616" w:rsidR="00F42EB0" w:rsidRPr="00194A1F" w:rsidRDefault="00194A1F" w:rsidP="00194A1F">
      <w:pPr>
        <w:pStyle w:val="Subtitle"/>
        <w:rPr>
          <w:color w:val="00305D"/>
          <w:lang w:val="de-DE"/>
        </w:rPr>
      </w:pPr>
      <w:r w:rsidRPr="00194A1F">
        <w:rPr>
          <w:color w:val="00305D"/>
          <w:lang w:val="de-DE"/>
        </w:rPr>
        <w:t xml:space="preserve">Ausführliche Hilfe: </w:t>
      </w:r>
      <w:r>
        <w:rPr>
          <w:color w:val="00305D"/>
          <w:lang w:val="de-DE"/>
        </w:rPr>
        <w:t>Neuen Kurs beantragen und bestehende Elemente importieren</w:t>
      </w:r>
    </w:p>
    <w:tbl>
      <w:tblPr>
        <w:tblStyle w:val="TableGrid"/>
        <w:tblW w:w="10759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Screenshot der Moodle.UP Seite auf dem das Drop Dpwnmenü unter dem Reiter Kurse geöffnet ist. Rot eingekreist ist die Option &quot;Kurs beantragen&quot;"/>
      </w:tblPr>
      <w:tblGrid>
        <w:gridCol w:w="384"/>
        <w:gridCol w:w="3186"/>
        <w:gridCol w:w="7189"/>
      </w:tblGrid>
      <w:tr w:rsidR="000E175D" w:rsidRPr="00F42EB0" w14:paraId="07D8532D" w14:textId="77777777" w:rsidTr="007F3322">
        <w:tc>
          <w:tcPr>
            <w:tcW w:w="384" w:type="dxa"/>
          </w:tcPr>
          <w:p w14:paraId="141F585E" w14:textId="77777777" w:rsidR="000E175D" w:rsidRDefault="000E175D" w:rsidP="000E175D">
            <w:r>
              <w:t>1.</w:t>
            </w:r>
          </w:p>
        </w:tc>
        <w:tc>
          <w:tcPr>
            <w:tcW w:w="3186" w:type="dxa"/>
          </w:tcPr>
          <w:p w14:paraId="160EB7B7" w14:textId="23EAFE7C" w:rsidR="00D63089" w:rsidRDefault="001E1E9C" w:rsidP="00194A1F">
            <w:pPr>
              <w:rPr>
                <w:lang w:val="de-DE"/>
              </w:rPr>
            </w:pPr>
            <w:r w:rsidRPr="001E1E9C">
              <w:rPr>
                <w:lang w:val="de-DE"/>
              </w:rPr>
              <w:t>Beantragen Sie wie gewohnt e</w:t>
            </w:r>
            <w:r>
              <w:rPr>
                <w:lang w:val="de-DE"/>
              </w:rPr>
              <w:t>inen neuen Moodle Kurs</w:t>
            </w:r>
          </w:p>
          <w:p w14:paraId="08EA8A8A" w14:textId="02F542C2" w:rsidR="001E1E9C" w:rsidRPr="001E1E9C" w:rsidRDefault="001E1E9C" w:rsidP="00194A1F">
            <w:pPr>
              <w:rPr>
                <w:lang w:val="de-DE"/>
              </w:rPr>
            </w:pPr>
          </w:p>
        </w:tc>
        <w:tc>
          <w:tcPr>
            <w:tcW w:w="7189" w:type="dxa"/>
          </w:tcPr>
          <w:p w14:paraId="1E874E09" w14:textId="1130FEAF" w:rsidR="000E175D" w:rsidRDefault="00797E3C" w:rsidP="000E175D">
            <w:r>
              <w:rPr>
                <w:lang w:val="de-DE"/>
              </w:rPr>
              <w:object w:dxaOrig="8745" w:dyaOrig="3495" w14:anchorId="7996DD5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Screenshot der Moodle.UP Seite auf dem das Drop Dpwnmenü unter dem Reiter Kurse geöffnet ist. Rot eingekreist ist die Option &quot;Kurs beantragen&quot;" style="width:177.75pt;height:1in" o:ole="">
                  <v:imagedata r:id="rId9" o:title=""/>
                </v:shape>
                <o:OLEObject Type="Embed" ProgID="PBrush" ShapeID="_x0000_i1025" DrawAspect="Content" ObjectID="_1685857516" r:id="rId10"/>
              </w:object>
            </w:r>
          </w:p>
          <w:p w14:paraId="28D17DEA" w14:textId="6AC18E91" w:rsidR="00D57BE3" w:rsidRPr="001E1E9C" w:rsidRDefault="00D57BE3" w:rsidP="000E175D">
            <w:pPr>
              <w:rPr>
                <w:lang w:val="de-DE"/>
              </w:rPr>
            </w:pPr>
          </w:p>
        </w:tc>
      </w:tr>
      <w:tr w:rsidR="000E175D" w:rsidRPr="00F1147A" w14:paraId="72FE88DB" w14:textId="77777777" w:rsidTr="007F3322">
        <w:tc>
          <w:tcPr>
            <w:tcW w:w="384" w:type="dxa"/>
          </w:tcPr>
          <w:p w14:paraId="5C15C70C" w14:textId="78355229" w:rsidR="000E175D" w:rsidRDefault="00D24098" w:rsidP="000E175D">
            <w:r>
              <w:t>2</w:t>
            </w:r>
            <w:r w:rsidR="000E175D">
              <w:t>.</w:t>
            </w:r>
          </w:p>
        </w:tc>
        <w:tc>
          <w:tcPr>
            <w:tcW w:w="3186" w:type="dxa"/>
          </w:tcPr>
          <w:p w14:paraId="030C9708" w14:textId="40CECF13" w:rsidR="00F1147A" w:rsidRDefault="001E1E9C" w:rsidP="00F42EB0">
            <w:pPr>
              <w:rPr>
                <w:lang w:val="de-DE"/>
              </w:rPr>
            </w:pPr>
            <w:r w:rsidRPr="001E1E9C">
              <w:rPr>
                <w:lang w:val="de-DE"/>
              </w:rPr>
              <w:t xml:space="preserve">Gehen Sie auf </w:t>
            </w:r>
            <w:r w:rsidR="00483FD0">
              <w:rPr>
                <w:lang w:val="de-DE"/>
              </w:rPr>
              <w:t xml:space="preserve">den </w:t>
            </w:r>
            <w:r w:rsidR="007F3322">
              <w:rPr>
                <w:lang w:val="de-DE"/>
              </w:rPr>
              <w:t>Administrations</w:t>
            </w:r>
            <w:r w:rsidR="00483FD0">
              <w:rPr>
                <w:lang w:val="de-DE"/>
              </w:rPr>
              <w:t xml:space="preserve"> Bereich</w:t>
            </w:r>
            <w:r w:rsidRPr="001E1E9C">
              <w:rPr>
                <w:lang w:val="de-DE"/>
              </w:rPr>
              <w:t xml:space="preserve"> u</w:t>
            </w:r>
            <w:r>
              <w:rPr>
                <w:lang w:val="de-DE"/>
              </w:rPr>
              <w:t>nd wählen Sie den Reiter „Import“ aus</w:t>
            </w:r>
          </w:p>
          <w:p w14:paraId="760383B7" w14:textId="4DD86E4E" w:rsidR="001E1E9C" w:rsidRPr="001E1E9C" w:rsidRDefault="001E1E9C" w:rsidP="00F42EB0">
            <w:pPr>
              <w:rPr>
                <w:lang w:val="de-DE"/>
              </w:rPr>
            </w:pPr>
          </w:p>
        </w:tc>
        <w:tc>
          <w:tcPr>
            <w:tcW w:w="7189" w:type="dxa"/>
          </w:tcPr>
          <w:p w14:paraId="5339E2D2" w14:textId="77777777" w:rsidR="000E175D" w:rsidRDefault="00483FD0" w:rsidP="000E175D">
            <w:pPr>
              <w:rPr>
                <w:lang w:val="de-DE"/>
              </w:rPr>
            </w:pPr>
            <w:r>
              <w:rPr>
                <w:noProof/>
              </w:rPr>
              <w:drawing>
                <wp:inline distT="0" distB="0" distL="0" distR="0" wp14:anchorId="5A2C11C3" wp14:editId="71CEEE39">
                  <wp:extent cx="1385815" cy="1336431"/>
                  <wp:effectExtent l="0" t="0" r="5080" b="0"/>
                  <wp:docPr id="1" name="Picture 1" descr="Screenshot des Administrations Bereich. Gelb markiert ist die Option Import unter dem Reiter Kurs-Administratio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Screenshot des Administrations Bereich. Gelb markiert ist die Option Import unter dem Reiter Kurs-Administration.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684" cy="13526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FE0ED5A" w14:textId="6C13EB61" w:rsidR="005E7B68" w:rsidRPr="001E1E9C" w:rsidRDefault="005E7B68" w:rsidP="000E175D">
            <w:pPr>
              <w:rPr>
                <w:lang w:val="de-DE"/>
              </w:rPr>
            </w:pPr>
          </w:p>
        </w:tc>
      </w:tr>
      <w:tr w:rsidR="00F1147A" w:rsidRPr="00F1147A" w14:paraId="527D1E8C" w14:textId="77777777" w:rsidTr="007F3322">
        <w:tc>
          <w:tcPr>
            <w:tcW w:w="384" w:type="dxa"/>
          </w:tcPr>
          <w:p w14:paraId="341B2D56" w14:textId="042EF577" w:rsidR="00F1147A" w:rsidRDefault="00F1147A" w:rsidP="000E175D">
            <w:r>
              <w:lastRenderedPageBreak/>
              <w:t>3.</w:t>
            </w:r>
          </w:p>
        </w:tc>
        <w:tc>
          <w:tcPr>
            <w:tcW w:w="3186" w:type="dxa"/>
          </w:tcPr>
          <w:p w14:paraId="4B1E4948" w14:textId="0D53084A" w:rsidR="00D63089" w:rsidRPr="001E1E9C" w:rsidRDefault="001E1E9C" w:rsidP="00F42EB0">
            <w:pPr>
              <w:rPr>
                <w:lang w:val="de-DE"/>
              </w:rPr>
            </w:pPr>
            <w:r w:rsidRPr="001E1E9C">
              <w:rPr>
                <w:lang w:val="de-DE"/>
              </w:rPr>
              <w:t xml:space="preserve">Wählen </w:t>
            </w:r>
            <w:r w:rsidR="00483FD0">
              <w:rPr>
                <w:lang w:val="de-DE"/>
              </w:rPr>
              <w:t xml:space="preserve">oder suchen </w:t>
            </w:r>
            <w:r w:rsidRPr="001E1E9C">
              <w:rPr>
                <w:lang w:val="de-DE"/>
              </w:rPr>
              <w:t xml:space="preserve">Sie einen </w:t>
            </w:r>
            <w:r>
              <w:rPr>
                <w:lang w:val="de-DE"/>
              </w:rPr>
              <w:t>Vorlagen Kurs klicken Sie dann auf „Weiter“</w:t>
            </w:r>
          </w:p>
          <w:p w14:paraId="11A71496" w14:textId="63EE385B" w:rsidR="00194A1F" w:rsidRPr="001E1E9C" w:rsidRDefault="00194A1F" w:rsidP="001E1E9C">
            <w:pPr>
              <w:rPr>
                <w:lang w:val="de-DE"/>
              </w:rPr>
            </w:pPr>
          </w:p>
        </w:tc>
        <w:tc>
          <w:tcPr>
            <w:tcW w:w="7189" w:type="dxa"/>
          </w:tcPr>
          <w:p w14:paraId="0AB55DCC" w14:textId="246E86DC" w:rsidR="00F1147A" w:rsidRDefault="00797E3C" w:rsidP="000E175D">
            <w:r>
              <w:rPr>
                <w:lang w:val="de-DE"/>
              </w:rPr>
              <w:object w:dxaOrig="17085" w:dyaOrig="8760" w14:anchorId="29E738E8">
                <v:shape id="_x0000_i1026" type="#_x0000_t75" alt="Screenshot der Wahlmöglichkeiten (sogennnater Quellkurs) aus dem Daten imporiert werden sollen. Es sind alle Kurse aufgeführt, aus denen Sie wählen können. Nach der Asuwahl muss unten &quot;Weiter&quot; gedrückt werden." style="width:248.25pt;height:127.5pt" o:ole="">
                  <v:imagedata r:id="rId12" o:title=""/>
                </v:shape>
                <o:OLEObject Type="Embed" ProgID="PBrush" ShapeID="_x0000_i1026" DrawAspect="Content" ObjectID="_1685857517" r:id="rId13"/>
              </w:object>
            </w:r>
          </w:p>
          <w:p w14:paraId="51CD77E3" w14:textId="3CE7264E" w:rsidR="007F3322" w:rsidRPr="001E1E9C" w:rsidRDefault="007F3322" w:rsidP="000E175D">
            <w:pPr>
              <w:rPr>
                <w:lang w:val="de-DE"/>
              </w:rPr>
            </w:pPr>
          </w:p>
        </w:tc>
      </w:tr>
      <w:tr w:rsidR="00F1147A" w:rsidRPr="00F1147A" w14:paraId="40D76FE8" w14:textId="77777777" w:rsidTr="007F3322">
        <w:tc>
          <w:tcPr>
            <w:tcW w:w="384" w:type="dxa"/>
          </w:tcPr>
          <w:p w14:paraId="16AA7D43" w14:textId="55E7CD0B" w:rsidR="00F1147A" w:rsidRDefault="00F1147A" w:rsidP="000E175D">
            <w:r>
              <w:t>4.</w:t>
            </w:r>
          </w:p>
        </w:tc>
        <w:tc>
          <w:tcPr>
            <w:tcW w:w="3186" w:type="dxa"/>
          </w:tcPr>
          <w:p w14:paraId="2594241F" w14:textId="37DF8666" w:rsidR="00F1147A" w:rsidRPr="001E1E9C" w:rsidRDefault="001E1E9C" w:rsidP="00F42EB0">
            <w:pPr>
              <w:rPr>
                <w:lang w:val="de-DE"/>
              </w:rPr>
            </w:pPr>
            <w:r w:rsidRPr="001E1E9C">
              <w:rPr>
                <w:lang w:val="de-DE"/>
              </w:rPr>
              <w:t xml:space="preserve">Wählen Sie </w:t>
            </w:r>
            <w:proofErr w:type="gramStart"/>
            <w:r w:rsidRPr="001E1E9C">
              <w:rPr>
                <w:lang w:val="de-DE"/>
              </w:rPr>
              <w:t>die gewünschte E</w:t>
            </w:r>
            <w:r>
              <w:rPr>
                <w:lang w:val="de-DE"/>
              </w:rPr>
              <w:t>lemente</w:t>
            </w:r>
            <w:proofErr w:type="gramEnd"/>
            <w:r>
              <w:rPr>
                <w:lang w:val="de-DE"/>
              </w:rPr>
              <w:t>, die importiert werden sollen und klicken danach auf „Weiter“</w:t>
            </w:r>
            <w:r w:rsidR="00483FD0">
              <w:rPr>
                <w:lang w:val="de-DE"/>
              </w:rPr>
              <w:t xml:space="preserve"> um eine spezifischere Auswahl zu treffen oder auf „Weitere Einstellungen überspringen“ um den gesamten Vorlagen Kurz zu importieren  </w:t>
            </w:r>
          </w:p>
        </w:tc>
        <w:tc>
          <w:tcPr>
            <w:tcW w:w="7189" w:type="dxa"/>
          </w:tcPr>
          <w:p w14:paraId="19840702" w14:textId="77777777" w:rsidR="00F1147A" w:rsidRDefault="00483FD0" w:rsidP="000E175D">
            <w:pPr>
              <w:rPr>
                <w:lang w:val="de-DE"/>
              </w:rPr>
            </w:pPr>
            <w:r>
              <w:rPr>
                <w:noProof/>
              </w:rPr>
              <w:drawing>
                <wp:inline distT="0" distB="0" distL="0" distR="0" wp14:anchorId="6FF0092A" wp14:editId="627EE253">
                  <wp:extent cx="3849033" cy="1718597"/>
                  <wp:effectExtent l="0" t="0" r="0" b="0"/>
                  <wp:docPr id="4" name="Picture 4" descr="Screenshot der Einstellungen für den Import. Es sind alle Optionen ausgewählt. Dazu zählen (von oben nach unten):&#10;-Aktivitäten und Ressourcen einbeziehen&#10;-Blöcke einbeziehen&#10;-Dateien einbeziehen&#10;-Filter einbeziehen&#10;-Kalender einbeziehen&#10;-Fragensammlung einbeziehen&#10;-Gruppen und Gruppierungen einbeziehen&#10;-Kompetenzen einbeziehen&#10;-Kursfelder einbeziehen&#10;-Inhaltsspeciher einbezieh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Screenshot der Einstellungen für den Import. Es sind alle Optionen ausgewählt. Dazu zählen (von oben nach unten):&#10;-Aktivitäten und Ressourcen einbeziehen&#10;-Blöcke einbeziehen&#10;-Dateien einbeziehen&#10;-Filter einbeziehen&#10;-Kalender einbeziehen&#10;-Fragensammlung einbeziehen&#10;-Gruppen und Gruppierungen einbeziehen&#10;-Kompetenzen einbeziehen&#10;-Kursfelder einbeziehen&#10;-Inhaltsspeciher einbeziehen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65636" cy="1726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F3A7641" w14:textId="6ADC1E51" w:rsidR="007F3322" w:rsidRPr="001E1E9C" w:rsidRDefault="007F3322" w:rsidP="000E175D">
            <w:pPr>
              <w:rPr>
                <w:lang w:val="de-DE"/>
              </w:rPr>
            </w:pPr>
          </w:p>
        </w:tc>
      </w:tr>
      <w:tr w:rsidR="003D7D57" w:rsidRPr="00F1147A" w14:paraId="2252E6B6" w14:textId="77777777" w:rsidTr="007F3322">
        <w:tc>
          <w:tcPr>
            <w:tcW w:w="384" w:type="dxa"/>
          </w:tcPr>
          <w:p w14:paraId="2146817B" w14:textId="6FD1DD11" w:rsidR="003D7D57" w:rsidRDefault="003D7D57" w:rsidP="000E175D">
            <w:r>
              <w:t>5.</w:t>
            </w:r>
          </w:p>
        </w:tc>
        <w:tc>
          <w:tcPr>
            <w:tcW w:w="3186" w:type="dxa"/>
          </w:tcPr>
          <w:p w14:paraId="28E207A1" w14:textId="3093ED55" w:rsidR="003D7D57" w:rsidRPr="003D7D57" w:rsidRDefault="003D7D57" w:rsidP="00F42EB0">
            <w:pPr>
              <w:rPr>
                <w:lang w:val="de-DE"/>
              </w:rPr>
            </w:pPr>
            <w:r w:rsidRPr="003D7D57">
              <w:rPr>
                <w:lang w:val="de-DE"/>
              </w:rPr>
              <w:t>(optional) Wählen Sie spezifisch a</w:t>
            </w:r>
            <w:r>
              <w:rPr>
                <w:lang w:val="de-DE"/>
              </w:rPr>
              <w:t>us welche</w:t>
            </w:r>
            <w:r w:rsidR="00BE5AF5">
              <w:rPr>
                <w:lang w:val="de-DE"/>
              </w:rPr>
              <w:t>n</w:t>
            </w:r>
            <w:r>
              <w:rPr>
                <w:lang w:val="de-DE"/>
              </w:rPr>
              <w:t xml:space="preserve"> Elemente</w:t>
            </w:r>
            <w:r w:rsidR="00BE5AF5">
              <w:rPr>
                <w:lang w:val="de-DE"/>
              </w:rPr>
              <w:t>n</w:t>
            </w:r>
            <w:r>
              <w:rPr>
                <w:lang w:val="de-DE"/>
              </w:rPr>
              <w:t xml:space="preserve"> </w:t>
            </w:r>
            <w:proofErr w:type="gramStart"/>
            <w:r>
              <w:rPr>
                <w:lang w:val="de-DE"/>
              </w:rPr>
              <w:t>Importiert</w:t>
            </w:r>
            <w:proofErr w:type="gramEnd"/>
            <w:r>
              <w:rPr>
                <w:lang w:val="de-DE"/>
              </w:rPr>
              <w:t xml:space="preserve"> werden soll. Beachten Sie, dass diese Auswahl auch Typ-abhängig passieren kann. Klicken Sie hierfür auf „Typ-Optionen anzeigen“</w:t>
            </w:r>
          </w:p>
        </w:tc>
        <w:tc>
          <w:tcPr>
            <w:tcW w:w="7189" w:type="dxa"/>
          </w:tcPr>
          <w:p w14:paraId="1A1A7F1D" w14:textId="77777777" w:rsidR="003D7D57" w:rsidRDefault="003D7D57" w:rsidP="000E175D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2831BA7" wp14:editId="7C80D16E">
                  <wp:extent cx="3512857" cy="1667236"/>
                  <wp:effectExtent l="0" t="0" r="0" b="9525"/>
                  <wp:docPr id="5" name="Picture 5" descr="Screenshot der &quot;Einbeziehen&quot;-Möglichkeiten (symbolisch).  Hier werden alle Elemente aus demQuellkurs angezeigt, die einzelnd ausgewählt werden könne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Screenshot der &quot;Einbeziehen&quot;-Möglichkeiten (symbolisch).  Hier werden alle Elemente aus demQuellkurs angezeigt, die einzelnd ausgewählt werden können.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155" cy="16725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24B6AF5" w14:textId="790D9BAF" w:rsidR="007F3322" w:rsidRDefault="007F3322" w:rsidP="000E175D">
            <w:pPr>
              <w:rPr>
                <w:noProof/>
              </w:rPr>
            </w:pPr>
          </w:p>
        </w:tc>
      </w:tr>
      <w:tr w:rsidR="001E1E9C" w:rsidRPr="00F1147A" w14:paraId="40D984D6" w14:textId="77777777" w:rsidTr="007F3322">
        <w:tc>
          <w:tcPr>
            <w:tcW w:w="384" w:type="dxa"/>
          </w:tcPr>
          <w:p w14:paraId="1780F2B8" w14:textId="5C92C654" w:rsidR="001E1E9C" w:rsidRDefault="003D7D57" w:rsidP="000E175D">
            <w:r>
              <w:t>6</w:t>
            </w:r>
            <w:r w:rsidR="001E1E9C">
              <w:t>.</w:t>
            </w:r>
          </w:p>
        </w:tc>
        <w:tc>
          <w:tcPr>
            <w:tcW w:w="3186" w:type="dxa"/>
          </w:tcPr>
          <w:p w14:paraId="48EC4D64" w14:textId="1A06CD16" w:rsidR="001E1E9C" w:rsidRPr="001E1E9C" w:rsidRDefault="001E1E9C" w:rsidP="00F42EB0">
            <w:pPr>
              <w:rPr>
                <w:lang w:val="de-DE"/>
              </w:rPr>
            </w:pPr>
            <w:r w:rsidRPr="001E1E9C">
              <w:rPr>
                <w:lang w:val="de-DE"/>
              </w:rPr>
              <w:t>Überp</w:t>
            </w:r>
            <w:r>
              <w:rPr>
                <w:lang w:val="de-DE"/>
              </w:rPr>
              <w:t>r</w:t>
            </w:r>
            <w:r w:rsidRPr="001E1E9C">
              <w:rPr>
                <w:lang w:val="de-DE"/>
              </w:rPr>
              <w:t>üfen Sie Ihre Auswahl a</w:t>
            </w:r>
            <w:r>
              <w:rPr>
                <w:lang w:val="de-DE"/>
              </w:rPr>
              <w:t xml:space="preserve">n Import-Elementen. </w:t>
            </w:r>
            <w:r w:rsidR="003D7D57">
              <w:rPr>
                <w:lang w:val="de-DE"/>
              </w:rPr>
              <w:t>Falls</w:t>
            </w:r>
            <w:r>
              <w:rPr>
                <w:lang w:val="de-DE"/>
              </w:rPr>
              <w:t xml:space="preserve"> Sie noch Änderungen vornehmen</w:t>
            </w:r>
            <w:r w:rsidR="003D7D57">
              <w:rPr>
                <w:lang w:val="de-DE"/>
              </w:rPr>
              <w:t xml:space="preserve"> </w:t>
            </w:r>
            <w:proofErr w:type="gramStart"/>
            <w:r w:rsidR="003D7D57">
              <w:rPr>
                <w:lang w:val="de-DE"/>
              </w:rPr>
              <w:t>wollen</w:t>
            </w:r>
            <w:proofErr w:type="gramEnd"/>
            <w:r w:rsidR="003D7D57">
              <w:rPr>
                <w:lang w:val="de-DE"/>
              </w:rPr>
              <w:t xml:space="preserve"> klicken Sie auf „Zurück“. Mit Klick auf „Import Durchführen“ schließen Sie den Import ab.</w:t>
            </w:r>
          </w:p>
        </w:tc>
        <w:tc>
          <w:tcPr>
            <w:tcW w:w="7189" w:type="dxa"/>
          </w:tcPr>
          <w:p w14:paraId="2C61D949" w14:textId="66FA8F74" w:rsidR="001E1E9C" w:rsidRPr="001E1E9C" w:rsidRDefault="003D7D57" w:rsidP="000E175D">
            <w:pPr>
              <w:rPr>
                <w:lang w:val="de-DE"/>
              </w:rPr>
            </w:pPr>
            <w:r>
              <w:rPr>
                <w:noProof/>
              </w:rPr>
              <w:drawing>
                <wp:inline distT="0" distB="0" distL="0" distR="0" wp14:anchorId="355E5319" wp14:editId="75A6452D">
                  <wp:extent cx="2680138" cy="438169"/>
                  <wp:effectExtent l="0" t="0" r="6350" b="0"/>
                  <wp:docPr id="6" name="Picture 6" descr="Drei Buttons am Ende der Seite. Von links nach rechts : &quot;Zurück&quot;, &quot;Abbrechen&quot;,  &quot;Import durchführe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Drei Buttons am Ende der Seite. Von links nach rechts : &quot;Zurück&quot;, &quot;Abbrechen&quot;,  &quot;Import durchführen&quot;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3479" cy="443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0B99187" w14:textId="77777777" w:rsidR="007F3322" w:rsidRPr="007F3322" w:rsidRDefault="007F3322" w:rsidP="007F3322"/>
    <w:p w14:paraId="3198DB7F" w14:textId="3CB444AE" w:rsidR="009A531A" w:rsidRPr="00194A1F" w:rsidRDefault="00194A1F" w:rsidP="009A531A">
      <w:pPr>
        <w:pStyle w:val="Subtitle"/>
        <w:rPr>
          <w:color w:val="00305D"/>
          <w:lang w:val="de-DE"/>
        </w:rPr>
      </w:pPr>
      <w:r w:rsidRPr="00194A1F">
        <w:rPr>
          <w:color w:val="00305D"/>
          <w:lang w:val="de-DE"/>
        </w:rPr>
        <w:t>Ausführliche Hilfe: Bestehenden Kurs z</w:t>
      </w:r>
      <w:r>
        <w:rPr>
          <w:color w:val="00305D"/>
          <w:lang w:val="de-DE"/>
        </w:rPr>
        <w:t>urücksetzten und ausgewählte Informationen löschen</w:t>
      </w:r>
    </w:p>
    <w:tbl>
      <w:tblPr>
        <w:tblStyle w:val="TableGrid"/>
        <w:tblW w:w="10759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"/>
        <w:gridCol w:w="3186"/>
        <w:gridCol w:w="7189"/>
      </w:tblGrid>
      <w:tr w:rsidR="00D63089" w:rsidRPr="00F1147A" w14:paraId="1B9FD5E6" w14:textId="77777777" w:rsidTr="007F3322">
        <w:tc>
          <w:tcPr>
            <w:tcW w:w="384" w:type="dxa"/>
          </w:tcPr>
          <w:p w14:paraId="6DC3E0BC" w14:textId="77777777" w:rsidR="009A531A" w:rsidRDefault="009A531A" w:rsidP="002617A2">
            <w:r>
              <w:t>1.</w:t>
            </w:r>
          </w:p>
        </w:tc>
        <w:tc>
          <w:tcPr>
            <w:tcW w:w="3186" w:type="dxa"/>
          </w:tcPr>
          <w:p w14:paraId="48115636" w14:textId="593D04D0" w:rsidR="0031335D" w:rsidRPr="001E1E9C" w:rsidRDefault="007F3322" w:rsidP="00F42EB0">
            <w:pPr>
              <w:rPr>
                <w:lang w:val="de-DE"/>
              </w:rPr>
            </w:pPr>
            <w:r w:rsidRPr="001E1E9C">
              <w:rPr>
                <w:lang w:val="de-DE"/>
              </w:rPr>
              <w:t xml:space="preserve">Gehen Sie auf </w:t>
            </w:r>
            <w:r>
              <w:rPr>
                <w:lang w:val="de-DE"/>
              </w:rPr>
              <w:t>den Administrations Bereich</w:t>
            </w:r>
            <w:r w:rsidRPr="001E1E9C">
              <w:rPr>
                <w:lang w:val="de-DE"/>
              </w:rPr>
              <w:t xml:space="preserve"> u</w:t>
            </w:r>
            <w:r>
              <w:rPr>
                <w:lang w:val="de-DE"/>
              </w:rPr>
              <w:t xml:space="preserve">nd wählen Sie den Reiter </w:t>
            </w:r>
            <w:r w:rsidR="001E1E9C">
              <w:rPr>
                <w:lang w:val="de-DE"/>
              </w:rPr>
              <w:t>„Zurücksetzen“</w:t>
            </w:r>
            <w:r>
              <w:rPr>
                <w:lang w:val="de-DE"/>
              </w:rPr>
              <w:t xml:space="preserve"> aus</w:t>
            </w:r>
          </w:p>
        </w:tc>
        <w:tc>
          <w:tcPr>
            <w:tcW w:w="7189" w:type="dxa"/>
          </w:tcPr>
          <w:p w14:paraId="5EB334D8" w14:textId="64964EAD" w:rsidR="00C96506" w:rsidRPr="001E1E9C" w:rsidRDefault="001E57D1" w:rsidP="002617A2">
            <w:pPr>
              <w:rPr>
                <w:noProof/>
                <w:lang w:val="de-DE"/>
              </w:rPr>
            </w:pPr>
            <w:r w:rsidRPr="001E1E9C">
              <w:rPr>
                <w:noProof/>
                <w:lang w:val="de-DE"/>
              </w:rPr>
              <w:t xml:space="preserve"> </w:t>
            </w:r>
            <w:r w:rsidR="007F3322">
              <w:rPr>
                <w:noProof/>
              </w:rPr>
              <w:drawing>
                <wp:inline distT="0" distB="0" distL="0" distR="0" wp14:anchorId="75552EBE" wp14:editId="52C3FD9D">
                  <wp:extent cx="1475653" cy="1515446"/>
                  <wp:effectExtent l="0" t="0" r="0" b="8890"/>
                  <wp:docPr id="7" name="Picture 7" descr="Screenshot des Administrations Bereich. Gelb markiert ist die Option &quot;Zurücksetze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Screenshot des Administrations Bereich. Gelb markiert ist die Option &quot;Zurücksetzen&quot;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1292" cy="1541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C253CF1" w14:textId="1BFF3257" w:rsidR="00C96506" w:rsidRPr="001E1E9C" w:rsidRDefault="00C96506" w:rsidP="002617A2">
            <w:pPr>
              <w:rPr>
                <w:lang w:val="de-DE"/>
              </w:rPr>
            </w:pPr>
          </w:p>
        </w:tc>
      </w:tr>
      <w:tr w:rsidR="00D63089" w:rsidRPr="00F1147A" w14:paraId="590FDB7B" w14:textId="77777777" w:rsidTr="007F3322">
        <w:tc>
          <w:tcPr>
            <w:tcW w:w="384" w:type="dxa"/>
          </w:tcPr>
          <w:p w14:paraId="5DDDA50E" w14:textId="77777777" w:rsidR="009A531A" w:rsidRDefault="009A531A" w:rsidP="002617A2">
            <w:r>
              <w:lastRenderedPageBreak/>
              <w:t>2.</w:t>
            </w:r>
          </w:p>
        </w:tc>
        <w:tc>
          <w:tcPr>
            <w:tcW w:w="3186" w:type="dxa"/>
          </w:tcPr>
          <w:p w14:paraId="1B11F563" w14:textId="74AA0C43" w:rsidR="00952548" w:rsidRPr="001E1E9C" w:rsidRDefault="001E1E9C" w:rsidP="00F4747B">
            <w:pPr>
              <w:rPr>
                <w:lang w:val="de-DE"/>
              </w:rPr>
            </w:pPr>
            <w:r w:rsidRPr="001E1E9C">
              <w:rPr>
                <w:lang w:val="de-DE"/>
              </w:rPr>
              <w:t>Wählen Sie die zu l</w:t>
            </w:r>
            <w:r>
              <w:rPr>
                <w:lang w:val="de-DE"/>
              </w:rPr>
              <w:t xml:space="preserve">öschenden Elemente aus, also Elemente die </w:t>
            </w:r>
            <w:proofErr w:type="gramStart"/>
            <w:r>
              <w:rPr>
                <w:lang w:val="de-DE"/>
              </w:rPr>
              <w:t>Nutzer:innen</w:t>
            </w:r>
            <w:proofErr w:type="gramEnd"/>
            <w:r>
              <w:rPr>
                <w:lang w:val="de-DE"/>
              </w:rPr>
              <w:t xml:space="preserve"> oder Semester spezifisch sind  (z.B. Beiträge in Foren, Testversuche, Semester Termine im Kalender etc.)</w:t>
            </w:r>
          </w:p>
        </w:tc>
        <w:tc>
          <w:tcPr>
            <w:tcW w:w="7189" w:type="dxa"/>
          </w:tcPr>
          <w:p w14:paraId="03079CC3" w14:textId="1ABD5A17" w:rsidR="007F3322" w:rsidRDefault="007F3322" w:rsidP="007F3322">
            <w:r>
              <w:rPr>
                <w:noProof/>
              </w:rPr>
              <w:drawing>
                <wp:inline distT="0" distB="0" distL="0" distR="0" wp14:anchorId="6D35E5D7" wp14:editId="13968D3F">
                  <wp:extent cx="3953992" cy="1664382"/>
                  <wp:effectExtent l="0" t="0" r="8890" b="0"/>
                  <wp:docPr id="9" name="Picture 9" descr="Screenshot der Optionen, wenn man einen Kurs zurücksetzen möchte. Der Reiter &quot;Allgemein&quot; ist ausgeklappt. Es können Kursbeginn und Ende neu definiert werden. Weitere, unausgewählte Optionen: Termine löschen, Alle Anmerkungen löschen, Alle Kommentare löschen, Abschlussdaten löschen, Blogverbindungen löschen, Kompetenzwertung lösche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Screenshot der Optionen, wenn man einen Kurs zurücksetzen möchte. Der Reiter &quot;Allgemein&quot; ist ausgeklappt. Es können Kursbeginn und Ende neu definiert werden. Weitere, unausgewählte Optionen: Termine löschen, Alle Anmerkungen löschen, Alle Kommentare löschen, Abschlussdaten löschen, Blogverbindungen löschen, Kompetenzwertung löschen.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2702" cy="16764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AFF8EA4" w14:textId="5A9AE9F0" w:rsidR="009A531A" w:rsidRPr="001E1E9C" w:rsidRDefault="009A531A" w:rsidP="002617A2">
            <w:pPr>
              <w:rPr>
                <w:lang w:val="de-DE"/>
              </w:rPr>
            </w:pPr>
            <w:r w:rsidRPr="001E1E9C">
              <w:rPr>
                <w:lang w:val="de-DE"/>
              </w:rPr>
              <w:t xml:space="preserve">  </w:t>
            </w:r>
          </w:p>
        </w:tc>
      </w:tr>
      <w:tr w:rsidR="00D63089" w:rsidRPr="00902BD0" w14:paraId="25C6BE61" w14:textId="77777777" w:rsidTr="007F3322">
        <w:tc>
          <w:tcPr>
            <w:tcW w:w="384" w:type="dxa"/>
          </w:tcPr>
          <w:p w14:paraId="5063D679" w14:textId="77777777" w:rsidR="009A531A" w:rsidRDefault="009A531A" w:rsidP="002617A2">
            <w:r>
              <w:t>3.</w:t>
            </w:r>
          </w:p>
        </w:tc>
        <w:tc>
          <w:tcPr>
            <w:tcW w:w="3186" w:type="dxa"/>
          </w:tcPr>
          <w:p w14:paraId="0702901A" w14:textId="3017B6A6" w:rsidR="0031335D" w:rsidRPr="001E1E9C" w:rsidRDefault="001E1E9C" w:rsidP="00F42EB0">
            <w:pPr>
              <w:rPr>
                <w:lang w:val="de-DE"/>
              </w:rPr>
            </w:pPr>
            <w:r w:rsidRPr="001E1E9C">
              <w:rPr>
                <w:lang w:val="de-DE"/>
              </w:rPr>
              <w:t>Mit Klick auf Kurs z</w:t>
            </w:r>
            <w:r>
              <w:rPr>
                <w:lang w:val="de-DE"/>
              </w:rPr>
              <w:t>urücksetzen werden die ausgewählten Elemente</w:t>
            </w:r>
            <w:r w:rsidR="007F3322">
              <w:rPr>
                <w:lang w:val="de-DE"/>
              </w:rPr>
              <w:t xml:space="preserve"> unwiderruflich</w:t>
            </w:r>
            <w:r>
              <w:rPr>
                <w:lang w:val="de-DE"/>
              </w:rPr>
              <w:t xml:space="preserve"> gelöscht</w:t>
            </w:r>
          </w:p>
          <w:p w14:paraId="2127C32A" w14:textId="1B9039B5" w:rsidR="00D63089" w:rsidRPr="001E1E9C" w:rsidRDefault="00D63089" w:rsidP="00F42EB0">
            <w:pPr>
              <w:rPr>
                <w:lang w:val="de-DE"/>
              </w:rPr>
            </w:pPr>
          </w:p>
        </w:tc>
        <w:tc>
          <w:tcPr>
            <w:tcW w:w="7189" w:type="dxa"/>
          </w:tcPr>
          <w:p w14:paraId="0D76E89E" w14:textId="02F89BB4" w:rsidR="009A531A" w:rsidRPr="001E1E9C" w:rsidRDefault="007F3322" w:rsidP="002617A2">
            <w:pPr>
              <w:rPr>
                <w:lang w:val="de-DE"/>
              </w:rPr>
            </w:pPr>
            <w:r>
              <w:rPr>
                <w:noProof/>
              </w:rPr>
              <w:drawing>
                <wp:inline distT="0" distB="0" distL="0" distR="0" wp14:anchorId="167A04B6" wp14:editId="23A01280">
                  <wp:extent cx="3499945" cy="324691"/>
                  <wp:effectExtent l="0" t="0" r="5715" b="0"/>
                  <wp:docPr id="10" name="Picture 10" descr="4 Buttons am Ende der Seite (von links nach rechts): Kurs zurücksetzen, Standard auswählen, Nichts auswählen und Abbrech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4 Buttons am Ende der Seite (von links nach rechts): Kurs zurücksetzen, Standard auswählen, Nichts auswählen und Abbrechen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6450" cy="3327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3089" w:rsidRPr="00902BD0" w14:paraId="7F4621E8" w14:textId="77777777" w:rsidTr="007F3322">
        <w:tc>
          <w:tcPr>
            <w:tcW w:w="384" w:type="dxa"/>
          </w:tcPr>
          <w:p w14:paraId="3F93377C" w14:textId="617A8CF0" w:rsidR="009A0DB9" w:rsidRDefault="001E57D1" w:rsidP="002617A2">
            <w:r>
              <w:t>4</w:t>
            </w:r>
            <w:r w:rsidR="009A0DB9">
              <w:t>.</w:t>
            </w:r>
          </w:p>
        </w:tc>
        <w:tc>
          <w:tcPr>
            <w:tcW w:w="3186" w:type="dxa"/>
          </w:tcPr>
          <w:p w14:paraId="5F3357CC" w14:textId="36C243DE" w:rsidR="0031335D" w:rsidRPr="001E1E9C" w:rsidRDefault="001E1E9C" w:rsidP="00F42EB0">
            <w:pPr>
              <w:rPr>
                <w:lang w:val="de-DE"/>
              </w:rPr>
            </w:pPr>
            <w:r w:rsidRPr="001E1E9C">
              <w:rPr>
                <w:lang w:val="de-DE"/>
              </w:rPr>
              <w:t>Überprüfen Sie die Einstellungen z</w:t>
            </w:r>
            <w:r>
              <w:rPr>
                <w:lang w:val="de-DE"/>
              </w:rPr>
              <w:t xml:space="preserve">um Kursbeginn und Kursende, ändern Sie diese </w:t>
            </w:r>
            <w:proofErr w:type="gramStart"/>
            <w:r>
              <w:rPr>
                <w:lang w:val="de-DE"/>
              </w:rPr>
              <w:t>ggf.</w:t>
            </w:r>
            <w:proofErr w:type="gramEnd"/>
            <w:r>
              <w:rPr>
                <w:lang w:val="de-DE"/>
              </w:rPr>
              <w:t xml:space="preserve"> sodass der Kurs im neuen Semester angezeigt wird</w:t>
            </w:r>
            <w:r w:rsidR="00DA16E5">
              <w:rPr>
                <w:lang w:val="de-DE"/>
              </w:rPr>
              <w:t>.</w:t>
            </w:r>
          </w:p>
          <w:p w14:paraId="0DC45D00" w14:textId="723465D4" w:rsidR="00952548" w:rsidRPr="001E1E9C" w:rsidRDefault="00952548" w:rsidP="00F42EB0">
            <w:pPr>
              <w:rPr>
                <w:lang w:val="de-DE"/>
              </w:rPr>
            </w:pPr>
          </w:p>
        </w:tc>
        <w:tc>
          <w:tcPr>
            <w:tcW w:w="7189" w:type="dxa"/>
          </w:tcPr>
          <w:p w14:paraId="41309162" w14:textId="594EC85D" w:rsidR="00C96506" w:rsidRPr="001E1E9C" w:rsidRDefault="00952548" w:rsidP="002617A2">
            <w:pPr>
              <w:rPr>
                <w:lang w:val="de-DE"/>
              </w:rPr>
            </w:pPr>
            <w:r w:rsidRPr="001E1E9C">
              <w:rPr>
                <w:noProof/>
                <w:lang w:val="de-DE"/>
              </w:rPr>
              <w:t xml:space="preserve"> </w:t>
            </w:r>
            <w:r w:rsidR="007F3322">
              <w:rPr>
                <w:noProof/>
              </w:rPr>
              <w:drawing>
                <wp:inline distT="0" distB="0" distL="0" distR="0" wp14:anchorId="3E697CDD" wp14:editId="0262DDD8">
                  <wp:extent cx="3310759" cy="586707"/>
                  <wp:effectExtent l="0" t="0" r="4445" b="4445"/>
                  <wp:docPr id="11" name="Picture 11" descr="Screenshot der Einstellungen Kursbeginn und Kursende unter dem Reiter &quot;Allgemein&quot;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Screenshot der Einstellungen Kursbeginn und Kursende unter dem Reiter &quot;Allgemein&quot;.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7857" cy="596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6EEB2D1" w14:textId="77777777" w:rsidR="00A712E6" w:rsidRPr="00F4747B" w:rsidRDefault="00A712E6" w:rsidP="00002CF3">
      <w:pPr>
        <w:pStyle w:val="Subtitle"/>
        <w:rPr>
          <w:color w:val="00305D"/>
        </w:rPr>
      </w:pPr>
    </w:p>
    <w:sectPr w:rsidR="00A712E6" w:rsidRPr="00F4747B" w:rsidSect="00CA0525">
      <w:headerReference w:type="default" r:id="rId21"/>
      <w:footerReference w:type="default" r:id="rId22"/>
      <w:pgSz w:w="11906" w:h="16838"/>
      <w:pgMar w:top="-1276" w:right="1418" w:bottom="993" w:left="1843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02C0C" w14:textId="77777777" w:rsidR="000F5F1D" w:rsidRDefault="000F5F1D" w:rsidP="00D00013">
      <w:pPr>
        <w:spacing w:after="0" w:line="240" w:lineRule="auto"/>
      </w:pPr>
      <w:r>
        <w:separator/>
      </w:r>
    </w:p>
  </w:endnote>
  <w:endnote w:type="continuationSeparator" w:id="0">
    <w:p w14:paraId="6116150E" w14:textId="77777777" w:rsidR="000F5F1D" w:rsidRDefault="000F5F1D" w:rsidP="00D00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ala">
    <w:altName w:val="Calibri"/>
    <w:panose1 w:val="00000000000000000000"/>
    <w:charset w:val="00"/>
    <w:family w:val="modern"/>
    <w:notTrueType/>
    <w:pitch w:val="variable"/>
    <w:sig w:usb0="A000008F" w:usb1="40002048" w:usb2="00000000" w:usb3="00000000" w:csb0="00000111" w:csb1="00000000"/>
  </w:font>
  <w:font w:name="Kigelia Arabic Light">
    <w:charset w:val="B2"/>
    <w:family w:val="swiss"/>
    <w:pitch w:val="variable"/>
    <w:sig w:usb0="A000227F" w:usb1="80000003" w:usb2="00000008" w:usb3="00000000" w:csb0="000001D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F4CE3" w14:textId="2B7578CF" w:rsidR="00CA0525" w:rsidRDefault="00CA0525">
    <w:pPr>
      <w:pStyle w:val="Footer"/>
      <w:rPr>
        <w:lang w:val="en-AU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18073487" wp14:editId="5D58D005">
          <wp:simplePos x="0" y="0"/>
          <wp:positionH relativeFrom="column">
            <wp:posOffset>-1053084</wp:posOffset>
          </wp:positionH>
          <wp:positionV relativeFrom="paragraph">
            <wp:posOffset>140970</wp:posOffset>
          </wp:positionV>
          <wp:extent cx="1116330" cy="393065"/>
          <wp:effectExtent l="0" t="0" r="7620" b="6985"/>
          <wp:wrapSquare wrapText="bothSides"/>
          <wp:docPr id="2" name="Grafik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6330" cy="393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01C9AA2" w14:textId="46640E16" w:rsidR="00CA0525" w:rsidRPr="00CA0525" w:rsidRDefault="00CA0525">
    <w:pPr>
      <w:pStyle w:val="Footer"/>
      <w:rPr>
        <w:lang w:val="en-AU"/>
      </w:rPr>
    </w:pPr>
    <w:r>
      <w:rPr>
        <w:lang w:val="en-AU"/>
      </w:rPr>
      <w:t xml:space="preserve"> </w:t>
    </w:r>
    <w:r w:rsidRPr="00CA0525">
      <w:rPr>
        <w:lang w:val="en-AU"/>
      </w:rPr>
      <w:t xml:space="preserve"> </w:t>
    </w:r>
    <w:r>
      <w:rPr>
        <w:lang w:val="en-AU"/>
      </w:rPr>
      <w:t xml:space="preserve"> </w:t>
    </w:r>
    <w:r w:rsidR="000F5F1D">
      <w:fldChar w:fldCharType="begin"/>
    </w:r>
    <w:r w:rsidR="000F5F1D" w:rsidRPr="00797E3C">
      <w:rPr>
        <w:lang w:val="en-AU"/>
      </w:rPr>
      <w:instrText xml:space="preserve"> HYPERLINK "https://creativecommons.org/licenses/by/4.0/legalcode" </w:instrText>
    </w:r>
    <w:r w:rsidR="000F5F1D">
      <w:fldChar w:fldCharType="separate"/>
    </w:r>
    <w:r w:rsidRPr="00CA0525">
      <w:rPr>
        <w:rStyle w:val="Hyperlink"/>
        <w:color w:val="023160" w:themeColor="hyperlink" w:themeShade="80"/>
        <w:lang w:val="en-AU"/>
      </w:rPr>
      <w:t>CC BY SA 4.0</w:t>
    </w:r>
    <w:r w:rsidR="000F5F1D">
      <w:rPr>
        <w:rStyle w:val="Hyperlink"/>
        <w:color w:val="023160" w:themeColor="hyperlink" w:themeShade="80"/>
        <w:lang w:val="en-AU"/>
      </w:rPr>
      <w:fldChar w:fldCharType="end"/>
    </w:r>
    <w:r w:rsidRPr="00797E3C">
      <w:rPr>
        <w:lang w:val="en-AU"/>
      </w:rPr>
      <w:t xml:space="preserve"> Lea Seep</w:t>
    </w:r>
    <w:r w:rsidR="003D2061">
      <w:rPr>
        <w:color w:val="808080" w:themeColor="background1" w:themeShade="80"/>
        <w:lang w:val="en-AU"/>
      </w:rPr>
      <w:t xml:space="preserve"> </w:t>
    </w:r>
    <w:r w:rsidRPr="00CA0525">
      <w:rPr>
        <w:color w:val="808080" w:themeColor="background1" w:themeShade="80"/>
        <w:lang w:val="en-AU"/>
      </w:rPr>
      <w:br/>
    </w:r>
    <w:r>
      <w:rPr>
        <w:color w:val="808080" w:themeColor="background1" w:themeShade="80"/>
        <w:lang w:val="en-AU"/>
      </w:rPr>
      <w:t xml:space="preserve">    </w:t>
    </w:r>
    <w:r w:rsidRPr="00797E3C">
      <w:rPr>
        <w:lang w:val="en-AU"/>
      </w:rPr>
      <w:t>eLearning Team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A9F69" w14:textId="77777777" w:rsidR="000F5F1D" w:rsidRDefault="000F5F1D" w:rsidP="00D00013">
      <w:pPr>
        <w:spacing w:after="0" w:line="240" w:lineRule="auto"/>
      </w:pPr>
      <w:r>
        <w:separator/>
      </w:r>
    </w:p>
  </w:footnote>
  <w:footnote w:type="continuationSeparator" w:id="0">
    <w:p w14:paraId="7C9113E2" w14:textId="77777777" w:rsidR="000F5F1D" w:rsidRDefault="000F5F1D" w:rsidP="00D000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201F3" w14:textId="77777777" w:rsidR="000E175D" w:rsidRDefault="000E175D">
    <w:pPr>
      <w:pStyle w:val="Header"/>
    </w:pP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861BB"/>
    <w:multiLevelType w:val="hybridMultilevel"/>
    <w:tmpl w:val="864A257C"/>
    <w:lvl w:ilvl="0" w:tplc="2200B7D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7662C2"/>
    <w:multiLevelType w:val="hybridMultilevel"/>
    <w:tmpl w:val="E9D055E0"/>
    <w:lvl w:ilvl="0" w:tplc="04070005">
      <w:start w:val="1"/>
      <w:numFmt w:val="bullet"/>
      <w:lvlText w:val=""/>
      <w:lvlJc w:val="left"/>
      <w:pPr>
        <w:ind w:left="1185" w:hanging="360"/>
      </w:pPr>
      <w:rPr>
        <w:rFonts w:ascii="Wingdings" w:hAnsi="Wingdings" w:hint="default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796B48"/>
    <w:multiLevelType w:val="hybridMultilevel"/>
    <w:tmpl w:val="E5D824D4"/>
    <w:lvl w:ilvl="0" w:tplc="04070005">
      <w:start w:val="1"/>
      <w:numFmt w:val="bullet"/>
      <w:lvlText w:val=""/>
      <w:lvlJc w:val="left"/>
      <w:pPr>
        <w:ind w:left="1893" w:hanging="360"/>
      </w:pPr>
      <w:rPr>
        <w:rFonts w:ascii="Wingdings" w:hAnsi="Wingdings" w:hint="default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  <w:sz w:val="22"/>
        <w:szCs w:val="22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2C95DED"/>
    <w:multiLevelType w:val="hybridMultilevel"/>
    <w:tmpl w:val="0C0C9FF6"/>
    <w:lvl w:ilvl="0" w:tplc="04070005">
      <w:start w:val="1"/>
      <w:numFmt w:val="bullet"/>
      <w:lvlText w:val=""/>
      <w:lvlJc w:val="left"/>
      <w:pPr>
        <w:ind w:left="1893" w:hanging="360"/>
      </w:pPr>
      <w:rPr>
        <w:rFonts w:ascii="Wingdings" w:hAnsi="Wingdings" w:hint="default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  <w:sz w:val="22"/>
        <w:szCs w:val="22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539F4899"/>
    <w:multiLevelType w:val="hybridMultilevel"/>
    <w:tmpl w:val="9342DCFC"/>
    <w:lvl w:ilvl="0" w:tplc="04070005">
      <w:start w:val="1"/>
      <w:numFmt w:val="bullet"/>
      <w:lvlText w:val=""/>
      <w:lvlJc w:val="left"/>
      <w:pPr>
        <w:ind w:left="1893" w:hanging="360"/>
      </w:pPr>
      <w:rPr>
        <w:rFonts w:ascii="Wingdings" w:hAnsi="Wingdings" w:hint="default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  <w:sz w:val="22"/>
        <w:szCs w:val="22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6663C51"/>
    <w:multiLevelType w:val="hybridMultilevel"/>
    <w:tmpl w:val="ECD08046"/>
    <w:lvl w:ilvl="0" w:tplc="0407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C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4438C7"/>
    <w:multiLevelType w:val="hybridMultilevel"/>
    <w:tmpl w:val="CB702932"/>
    <w:lvl w:ilvl="0" w:tplc="04070005">
      <w:start w:val="1"/>
      <w:numFmt w:val="bullet"/>
      <w:lvlText w:val=""/>
      <w:lvlJc w:val="left"/>
      <w:pPr>
        <w:ind w:left="1893" w:hanging="360"/>
      </w:pPr>
      <w:rPr>
        <w:rFonts w:ascii="Wingdings" w:hAnsi="Wingdings" w:hint="default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7CA22786"/>
    <w:multiLevelType w:val="hybridMultilevel"/>
    <w:tmpl w:val="BF8A94A0"/>
    <w:lvl w:ilvl="0" w:tplc="688AE894">
      <w:start w:val="1"/>
      <w:numFmt w:val="bullet"/>
      <w:lvlText w:val=""/>
      <w:lvlJc w:val="left"/>
      <w:pPr>
        <w:ind w:left="1185" w:hanging="360"/>
      </w:pPr>
      <w:rPr>
        <w:rFonts w:ascii="Symbol" w:hAnsi="Symbol" w:hint="default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0013"/>
    <w:rsid w:val="00002CF3"/>
    <w:rsid w:val="00004845"/>
    <w:rsid w:val="00036EF8"/>
    <w:rsid w:val="0006327E"/>
    <w:rsid w:val="000A3D53"/>
    <w:rsid w:val="000E175D"/>
    <w:rsid w:val="000E4AF6"/>
    <w:rsid w:val="000F17BC"/>
    <w:rsid w:val="000F1F8F"/>
    <w:rsid w:val="000F5F1D"/>
    <w:rsid w:val="001106FC"/>
    <w:rsid w:val="001467B1"/>
    <w:rsid w:val="001502F8"/>
    <w:rsid w:val="001739BF"/>
    <w:rsid w:val="00194A1F"/>
    <w:rsid w:val="001A2B6B"/>
    <w:rsid w:val="001B55B7"/>
    <w:rsid w:val="001E1E9C"/>
    <w:rsid w:val="001E57D1"/>
    <w:rsid w:val="0021436C"/>
    <w:rsid w:val="00294B0D"/>
    <w:rsid w:val="00296E11"/>
    <w:rsid w:val="002F3050"/>
    <w:rsid w:val="0031335D"/>
    <w:rsid w:val="00340856"/>
    <w:rsid w:val="003B6D71"/>
    <w:rsid w:val="003C1F8C"/>
    <w:rsid w:val="003D2061"/>
    <w:rsid w:val="003D7D57"/>
    <w:rsid w:val="003E7327"/>
    <w:rsid w:val="003F1D3C"/>
    <w:rsid w:val="0040689A"/>
    <w:rsid w:val="00451271"/>
    <w:rsid w:val="00480063"/>
    <w:rsid w:val="00483FD0"/>
    <w:rsid w:val="004910CF"/>
    <w:rsid w:val="004D7600"/>
    <w:rsid w:val="005D5AC9"/>
    <w:rsid w:val="005E7B68"/>
    <w:rsid w:val="00642B7D"/>
    <w:rsid w:val="00661ECF"/>
    <w:rsid w:val="006A1549"/>
    <w:rsid w:val="006E0AFB"/>
    <w:rsid w:val="007348FA"/>
    <w:rsid w:val="00752950"/>
    <w:rsid w:val="00795653"/>
    <w:rsid w:val="00797E3C"/>
    <w:rsid w:val="007D0DF7"/>
    <w:rsid w:val="007F3322"/>
    <w:rsid w:val="008074D3"/>
    <w:rsid w:val="00841987"/>
    <w:rsid w:val="008440C3"/>
    <w:rsid w:val="00902BD0"/>
    <w:rsid w:val="009124D9"/>
    <w:rsid w:val="00920BC2"/>
    <w:rsid w:val="00952548"/>
    <w:rsid w:val="00960BED"/>
    <w:rsid w:val="009A0DB9"/>
    <w:rsid w:val="009A531A"/>
    <w:rsid w:val="009F2FC9"/>
    <w:rsid w:val="00A712E6"/>
    <w:rsid w:val="00AA674A"/>
    <w:rsid w:val="00B17F95"/>
    <w:rsid w:val="00B55984"/>
    <w:rsid w:val="00B61CFB"/>
    <w:rsid w:val="00BB7622"/>
    <w:rsid w:val="00BE4CFB"/>
    <w:rsid w:val="00BE5AF5"/>
    <w:rsid w:val="00C06E35"/>
    <w:rsid w:val="00C266E9"/>
    <w:rsid w:val="00C54D8C"/>
    <w:rsid w:val="00C96506"/>
    <w:rsid w:val="00CA0525"/>
    <w:rsid w:val="00D00013"/>
    <w:rsid w:val="00D24098"/>
    <w:rsid w:val="00D5198A"/>
    <w:rsid w:val="00D57BE3"/>
    <w:rsid w:val="00D63089"/>
    <w:rsid w:val="00D70B1B"/>
    <w:rsid w:val="00D749AF"/>
    <w:rsid w:val="00DA16E5"/>
    <w:rsid w:val="00DB6E58"/>
    <w:rsid w:val="00DC472C"/>
    <w:rsid w:val="00E32298"/>
    <w:rsid w:val="00E62F75"/>
    <w:rsid w:val="00E65B81"/>
    <w:rsid w:val="00EC5B21"/>
    <w:rsid w:val="00F1147A"/>
    <w:rsid w:val="00F26940"/>
    <w:rsid w:val="00F41042"/>
    <w:rsid w:val="00F42EB0"/>
    <w:rsid w:val="00F4747B"/>
    <w:rsid w:val="00F865C3"/>
    <w:rsid w:val="00F933E1"/>
    <w:rsid w:val="00F97F0A"/>
    <w:rsid w:val="00FB70F6"/>
    <w:rsid w:val="00FE3B9A"/>
    <w:rsid w:val="00FE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334960"/>
  <w15:docId w15:val="{D2F5F993-99AA-4184-8D85-2E80F7B47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17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00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0013"/>
  </w:style>
  <w:style w:type="paragraph" w:styleId="Footer">
    <w:name w:val="footer"/>
    <w:basedOn w:val="Normal"/>
    <w:link w:val="FooterChar"/>
    <w:uiPriority w:val="99"/>
    <w:unhideWhenUsed/>
    <w:rsid w:val="00D000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0013"/>
  </w:style>
  <w:style w:type="paragraph" w:customStyle="1" w:styleId="EinfAbs">
    <w:name w:val="[Einf. Abs.]"/>
    <w:basedOn w:val="Normal"/>
    <w:uiPriority w:val="99"/>
    <w:rsid w:val="00D0001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E62F7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3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B9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E175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175D"/>
    <w:pPr>
      <w:numPr>
        <w:ilvl w:val="1"/>
      </w:numPr>
    </w:pPr>
    <w:rPr>
      <w:rFonts w:eastAsiaTheme="minorEastAsia"/>
      <w:color w:val="5A5A5A" w:themeColor="text1" w:themeTint="A5"/>
      <w:spacing w:val="15"/>
      <w:lang w:val="en-AU"/>
    </w:rPr>
  </w:style>
  <w:style w:type="character" w:customStyle="1" w:styleId="SubtitleChar">
    <w:name w:val="Subtitle Char"/>
    <w:basedOn w:val="DefaultParagraphFont"/>
    <w:link w:val="Subtitle"/>
    <w:uiPriority w:val="11"/>
    <w:rsid w:val="000E175D"/>
    <w:rPr>
      <w:rFonts w:eastAsiaTheme="minorEastAsia"/>
      <w:color w:val="5A5A5A" w:themeColor="text1" w:themeTint="A5"/>
      <w:spacing w:val="15"/>
      <w:lang w:val="en-AU"/>
    </w:rPr>
  </w:style>
  <w:style w:type="table" w:styleId="TableGrid">
    <w:name w:val="Table Grid"/>
    <w:basedOn w:val="TableNormal"/>
    <w:uiPriority w:val="39"/>
    <w:rsid w:val="000E175D"/>
    <w:pPr>
      <w:spacing w:after="0"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basedOn w:val="DefaultParagraphFont"/>
    <w:uiPriority w:val="19"/>
    <w:qFormat/>
    <w:rsid w:val="000E175D"/>
    <w:rPr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CA052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4085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D0D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1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oleObject" Target="embeddings/oleObject2.bin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.svg"/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27CD4-0F38-4E9F-99F5-175703F61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345</Words>
  <Characters>1972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faust</dc:creator>
  <cp:lastModifiedBy>Lea Seep</cp:lastModifiedBy>
  <cp:revision>2</cp:revision>
  <dcterms:created xsi:type="dcterms:W3CDTF">2021-06-22T06:59:00Z</dcterms:created>
  <dcterms:modified xsi:type="dcterms:W3CDTF">2021-06-22T06:59:00Z</dcterms:modified>
</cp:coreProperties>
</file>