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7F22" w14:textId="77777777" w:rsidR="00015DA3" w:rsidRPr="00D97AD8" w:rsidRDefault="009C1E14">
      <w:pPr>
        <w:pStyle w:val="Titel"/>
        <w:rPr>
          <w:rStyle w:val="SchwacheHervorhebung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32A611C4" wp14:editId="544A213B">
            <wp:simplePos x="0" y="0"/>
            <wp:positionH relativeFrom="margin">
              <wp:posOffset>-1160780</wp:posOffset>
            </wp:positionH>
            <wp:positionV relativeFrom="page">
              <wp:posOffset>0</wp:posOffset>
            </wp:positionV>
            <wp:extent cx="76835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529" y="21411"/>
                <wp:lineTo x="21529" y="0"/>
                <wp:lineTo x="0" y="0"/>
              </wp:wrapPolygon>
            </wp:wrapTight>
            <wp:docPr id="1" name="Grafik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97AD8">
        <w:rPr>
          <w:rStyle w:val="SchwacheHervorhebung"/>
        </w:rPr>
        <w:t>How</w:t>
      </w:r>
      <w:proofErr w:type="spellEnd"/>
      <w:r w:rsidRPr="00D97AD8">
        <w:rPr>
          <w:rStyle w:val="SchwacheHervorhebung"/>
        </w:rPr>
        <w:t xml:space="preserve"> </w:t>
      </w:r>
      <w:proofErr w:type="spellStart"/>
      <w:r w:rsidRPr="00D97AD8">
        <w:rPr>
          <w:rStyle w:val="SchwacheHervorhebung"/>
        </w:rPr>
        <w:t>to</w:t>
      </w:r>
      <w:proofErr w:type="spellEnd"/>
      <w:r w:rsidRPr="00D97AD8">
        <w:rPr>
          <w:rStyle w:val="SchwacheHervorhebung"/>
        </w:rPr>
        <w:t xml:space="preserve"> Do:</w:t>
      </w:r>
    </w:p>
    <w:p w14:paraId="4B471EB5" w14:textId="77777777" w:rsidR="00015DA3" w:rsidRDefault="009C1E14">
      <w:pPr>
        <w:pStyle w:val="berschrift1"/>
        <w:rPr>
          <w:lang w:val="de-DE"/>
        </w:rPr>
      </w:pPr>
      <w:r>
        <w:rPr>
          <w:lang w:val="de-DE"/>
        </w:rPr>
        <w:t xml:space="preserve">Erstellung einer Kurssicherung in </w:t>
      </w:r>
      <w:proofErr w:type="spellStart"/>
      <w:r>
        <w:rPr>
          <w:lang w:val="de-DE"/>
        </w:rPr>
        <w:t>Moodle</w:t>
      </w:r>
      <w:proofErr w:type="spellEnd"/>
    </w:p>
    <w:p w14:paraId="0271DA0D" w14:textId="77777777" w:rsidR="00015DA3" w:rsidRDefault="009C1E14">
      <w:pPr>
        <w:pStyle w:val="berschrift2"/>
      </w:pPr>
      <w:r>
        <w:t>Kurzanleitung:</w:t>
      </w:r>
    </w:p>
    <w:tbl>
      <w:tblPr>
        <w:tblStyle w:val="Tabellenraster"/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015DA3" w14:paraId="4F4E4191" w14:textId="77777777">
        <w:trPr>
          <w:trHeight w:val="2165"/>
        </w:trPr>
        <w:tc>
          <w:tcPr>
            <w:tcW w:w="8647" w:type="dxa"/>
            <w:tcBorders>
              <w:top w:val="double" w:sz="4" w:space="0" w:color="00305D"/>
              <w:left w:val="double" w:sz="4" w:space="0" w:color="00305D"/>
              <w:bottom w:val="double" w:sz="4" w:space="0" w:color="00305D"/>
              <w:right w:val="double" w:sz="4" w:space="0" w:color="00305D"/>
            </w:tcBorders>
            <w:shd w:val="clear" w:color="auto" w:fill="F2F2F2" w:themeFill="background1" w:themeFillShade="F2"/>
          </w:tcPr>
          <w:p w14:paraId="64C6E575" w14:textId="77777777" w:rsidR="00015DA3" w:rsidRDefault="009C1E14">
            <w:pPr>
              <w:spacing w:after="0" w:line="240" w:lineRule="auto"/>
            </w:pPr>
            <w:r>
              <w:t xml:space="preserve">Ein </w:t>
            </w:r>
            <w:proofErr w:type="spellStart"/>
            <w:r>
              <w:t>Moddle</w:t>
            </w:r>
            <w:proofErr w:type="spellEnd"/>
            <w:r>
              <w:t xml:space="preserve"> Kurs kann insgesamt oder in Teilen gesichert werden. Dies ist nützlich, zur Wiederwertung eines alten Kurses oder der Datensicherung am Ende einer On</w:t>
            </w:r>
            <w:r>
              <w:t xml:space="preserve">line-Klausur mit </w:t>
            </w:r>
            <w:proofErr w:type="spellStart"/>
            <w:r>
              <w:t>Exam.UP</w:t>
            </w:r>
            <w:proofErr w:type="spellEnd"/>
            <w:r>
              <w:t xml:space="preserve">. </w:t>
            </w:r>
          </w:p>
          <w:p w14:paraId="3D5DB750" w14:textId="77777777" w:rsidR="00015DA3" w:rsidRDefault="009C1E14">
            <w:pPr>
              <w:spacing w:after="0" w:line="240" w:lineRule="auto"/>
            </w:pPr>
            <w:r>
              <w:t xml:space="preserve">Der Kurs kann direkt in </w:t>
            </w:r>
            <w:proofErr w:type="spellStart"/>
            <w:r>
              <w:t>Moodle</w:t>
            </w:r>
            <w:proofErr w:type="spellEnd"/>
            <w:r>
              <w:t xml:space="preserve"> gesichert werden (Einstellungen &gt; Kurs-Administration &gt; Sicherung). Die Sicherung kann heruntergeladen werden, sodass ein einfacher Transfer von </w:t>
            </w:r>
            <w:proofErr w:type="spellStart"/>
            <w:r>
              <w:t>Moodle</w:t>
            </w:r>
            <w:proofErr w:type="spellEnd"/>
            <w:r>
              <w:t xml:space="preserve">-Kurs Inhalten über verschiedene </w:t>
            </w:r>
            <w:proofErr w:type="spellStart"/>
            <w:r>
              <w:t>Moodle</w:t>
            </w:r>
            <w:proofErr w:type="spellEnd"/>
            <w:r>
              <w:t>-Instanz</w:t>
            </w:r>
            <w:r>
              <w:t>en (</w:t>
            </w:r>
            <w:proofErr w:type="spellStart"/>
            <w:r>
              <w:t>Moodle.UP</w:t>
            </w:r>
            <w:proofErr w:type="spellEnd"/>
            <w:r>
              <w:t xml:space="preserve">, </w:t>
            </w:r>
            <w:proofErr w:type="spellStart"/>
            <w:r>
              <w:t>Open.UP</w:t>
            </w:r>
            <w:proofErr w:type="spellEnd"/>
            <w:r>
              <w:t xml:space="preserve"> und </w:t>
            </w:r>
            <w:proofErr w:type="spellStart"/>
            <w:r>
              <w:t>Exam.UP</w:t>
            </w:r>
            <w:proofErr w:type="spellEnd"/>
            <w:r>
              <w:t>) auf diese Art möglich ist.</w:t>
            </w:r>
          </w:p>
        </w:tc>
      </w:tr>
    </w:tbl>
    <w:p w14:paraId="400D8FA0" w14:textId="77777777" w:rsidR="00B4086F" w:rsidRDefault="00B4086F" w:rsidP="00B4086F">
      <w:pPr>
        <w:pStyle w:val="berschrift2"/>
        <w:spacing w:after="0"/>
      </w:pPr>
    </w:p>
    <w:p w14:paraId="232D3A15" w14:textId="7D0EE900" w:rsidR="00015DA3" w:rsidRDefault="009C1E14">
      <w:pPr>
        <w:pStyle w:val="berschrift2"/>
      </w:pPr>
      <w:r>
        <w:t xml:space="preserve">Ausführliche Hilfe: </w:t>
      </w:r>
    </w:p>
    <w:tbl>
      <w:tblPr>
        <w:tblStyle w:val="Tabellenraster"/>
        <w:tblW w:w="8670" w:type="dxa"/>
        <w:tblInd w:w="-34" w:type="dxa"/>
        <w:tblLook w:val="04A0" w:firstRow="1" w:lastRow="0" w:firstColumn="1" w:lastColumn="0" w:noHBand="0" w:noVBand="1"/>
      </w:tblPr>
      <w:tblGrid>
        <w:gridCol w:w="450"/>
        <w:gridCol w:w="3119"/>
        <w:gridCol w:w="5101"/>
      </w:tblGrid>
      <w:tr w:rsidR="00015DA3" w14:paraId="5E5C1622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1A00E9" w14:textId="77777777" w:rsidR="00015DA3" w:rsidRDefault="009C1E14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A1B6D9" w14:textId="77777777" w:rsidR="00015DA3" w:rsidRPr="00D97AD8" w:rsidRDefault="009C1E14">
            <w:pPr>
              <w:spacing w:after="0" w:line="240" w:lineRule="auto"/>
            </w:pPr>
            <w:r>
              <w:t xml:space="preserve">Wählen Sie im Administrations-Bereich auf der rechten Seiten den Reiter "Sicherung" aus.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F07241" w14:textId="1725BD99" w:rsidR="00D97AD8" w:rsidRDefault="00B4086F">
            <w:pPr>
              <w:tabs>
                <w:tab w:val="left" w:pos="6075"/>
              </w:tabs>
              <w:spacing w:after="0" w:line="240" w:lineRule="auto"/>
              <w:rPr>
                <w:lang w:val="en-AU"/>
              </w:rPr>
            </w:pPr>
            <w:r>
              <w:rPr>
                <w:noProof/>
                <w:lang w:val="en-AU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1DE76722" wp14:editId="1902DDD3">
                      <wp:simplePos x="0" y="0"/>
                      <wp:positionH relativeFrom="column">
                        <wp:posOffset>444371</wp:posOffset>
                      </wp:positionH>
                      <wp:positionV relativeFrom="paragraph">
                        <wp:posOffset>1479470</wp:posOffset>
                      </wp:positionV>
                      <wp:extent cx="480960" cy="23760"/>
                      <wp:effectExtent l="38100" t="38100" r="71755" b="109855"/>
                      <wp:wrapNone/>
                      <wp:docPr id="20" name="Freihand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0960" cy="2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EA1D72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20" o:spid="_x0000_s1026" type="#_x0000_t75" alt="&quot;&quot;" style="position:absolute;margin-left:33.6pt;margin-top:113.7pt;width:40.7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">
                      <v:imagedata r:id="rId9" o:title=""/>
                    </v:shape>
                  </w:pict>
                </mc:Fallback>
              </mc:AlternateContent>
            </w:r>
            <w:r w:rsidR="00D97AD8">
              <w:rPr>
                <w:lang w:val="en-AU"/>
              </w:rPr>
              <w:t xml:space="preserve">           </w:t>
            </w:r>
            <w:r w:rsidR="009C1E14">
              <w:rPr>
                <w:noProof/>
                <w:lang w:val="en-AU"/>
              </w:rPr>
              <w:drawing>
                <wp:inline distT="0" distB="0" distL="0" distR="0" wp14:anchorId="4B80C908" wp14:editId="12160AE8">
                  <wp:extent cx="1998005" cy="1710465"/>
                  <wp:effectExtent l="0" t="0" r="2540" b="4445"/>
                  <wp:docPr id="2" name="Image1" descr="Screenshot des Administrations-Bereich eines Moodle-Kurses. Die Option &quot;Sicherung&quot; unter Kurs-Administration ist farblich gelb markier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Screenshot des Administrations-Bereich eines Moodle-Kurses. Die Option &quot;Sicherung&quot; unter Kurs-Administration ist farblich gelb markier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r="1515" b="34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578" cy="172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DA3" w14:paraId="31EA46DB" w14:textId="77777777">
        <w:trPr>
          <w:trHeight w:val="102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C9ED32" w14:textId="77777777" w:rsidR="00015DA3" w:rsidRDefault="009C1E14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9D5EA6" w14:textId="77777777" w:rsidR="00015DA3" w:rsidRDefault="009C1E14">
            <w:pPr>
              <w:spacing w:after="0" w:line="240" w:lineRule="auto"/>
            </w:pPr>
            <w:r w:rsidRPr="00D97AD8">
              <w:rPr>
                <w:i/>
                <w:iCs/>
              </w:rPr>
              <w:t>Sicherungseinstellungen</w:t>
            </w:r>
            <w:r>
              <w:t xml:space="preserve">: Wählen Sie aus der Liste die Elemente aus, die sie exportieren wollen. Nutzer bezogene Daten sind dabei aus Datenschutz rechtlichen Gründen ausgeschlossen. Für eine </w:t>
            </w:r>
            <w:r w:rsidRPr="002C2107">
              <w:rPr>
                <w:b/>
                <w:bCs/>
              </w:rPr>
              <w:t>komplette Kurssicherung</w:t>
            </w:r>
            <w:r>
              <w:t xml:space="preserve"> einfach auf "Weitere Einstellungen überspr</w:t>
            </w:r>
            <w:r>
              <w:t>ingen" klicken. Weiter ab 4.</w:t>
            </w:r>
          </w:p>
          <w:p w14:paraId="2E44C4B9" w14:textId="77777777" w:rsidR="00015DA3" w:rsidRDefault="00015DA3">
            <w:pPr>
              <w:spacing w:after="0" w:line="240" w:lineRule="auto"/>
            </w:pPr>
          </w:p>
          <w:p w14:paraId="1F3BAC73" w14:textId="77777777" w:rsidR="00015DA3" w:rsidRDefault="009C1E14">
            <w:pPr>
              <w:spacing w:after="0" w:line="240" w:lineRule="auto"/>
            </w:pPr>
            <w:r>
              <w:t xml:space="preserve">Falls Sie genauer auswählen wollen, welche Teile Sie sichern wollen, klicken Sie auf "Weiter". </w:t>
            </w:r>
          </w:p>
          <w:p w14:paraId="4F5376F1" w14:textId="77777777" w:rsidR="00015DA3" w:rsidRDefault="009C1E14">
            <w:pPr>
              <w:spacing w:after="0" w:line="240" w:lineRule="auto"/>
            </w:pPr>
            <w:r>
              <w:t xml:space="preserve">Anmerkung: Beim Import in einen neuen/anderen </w:t>
            </w:r>
            <w:proofErr w:type="spellStart"/>
            <w:r>
              <w:t>Moodle</w:t>
            </w:r>
            <w:proofErr w:type="spellEnd"/>
            <w:r>
              <w:t xml:space="preserve"> </w:t>
            </w:r>
            <w:r>
              <w:lastRenderedPageBreak/>
              <w:t xml:space="preserve">Kurs können Sie auch auswählen, welche Teile Sie importieren wollen.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5006DA1C" w14:textId="7CD3AFA3" w:rsidR="00015DA3" w:rsidRDefault="00B4086F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6005F7CC" wp14:editId="1E04B0EF">
                      <wp:simplePos x="0" y="0"/>
                      <wp:positionH relativeFrom="column">
                        <wp:posOffset>985451</wp:posOffset>
                      </wp:positionH>
                      <wp:positionV relativeFrom="paragraph">
                        <wp:posOffset>2635589</wp:posOffset>
                      </wp:positionV>
                      <wp:extent cx="1026000" cy="27360"/>
                      <wp:effectExtent l="0" t="76200" r="60325" b="86995"/>
                      <wp:wrapNone/>
                      <wp:docPr id="21" name="Freihand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6000" cy="2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8A467B" id="Freihand 21" o:spid="_x0000_s1026" type="#_x0000_t75" alt="&quot;&quot;" style="position:absolute;margin-left:76.2pt;margin-top:204.75pt;width:83.65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">
                      <v:imagedata r:id="rId12" o:title=""/>
                    </v:shape>
                  </w:pict>
                </mc:Fallback>
              </mc:AlternateContent>
            </w:r>
            <w:r>
              <w:t xml:space="preserve">           </w:t>
            </w:r>
            <w:r w:rsidR="009C1E14">
              <w:rPr>
                <w:noProof/>
              </w:rPr>
              <w:drawing>
                <wp:inline distT="0" distB="0" distL="0" distR="0" wp14:anchorId="574CAC8B" wp14:editId="6AE1C916">
                  <wp:extent cx="1834178" cy="2775120"/>
                  <wp:effectExtent l="0" t="0" r="0" b="6350"/>
                  <wp:docPr id="3" name="Image2" descr="Screenshot der Einstellungen für die Sicherung: Alle Standard Optionen sind ausgewählt. IMS Common Cartridge 1.1 ist nicht ausgewählt. &#10;Aktiv sind (von oben nach unten):&#10;-Aktivitäten und Ressourcen einbeziehen&#10;-Blöcke einbeziehen&#10;-Dateien einbeziehen&#10;-Filter einbeziehen&#10;-Kalender einbeziehen&#10;-Fragensammlung einbeziehen&#10;-Gruppen und Gruppierungen einbeziehen&#10;-Kompetenzen einbeziehen&#10;-Kursfelder einbeziehen&#10;-Inhaltsspeicher einbeziehen&#10;&#10;Die Option &quot;Weitere Einstellungen überspringen&quot; ist farblich markiert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Screenshot der Einstellungen für die Sicherung: Alle Standard Optionen sind ausgewählt. IMS Common Cartridge 1.1 ist nicht ausgewählt. &#10;Aktiv sind (von oben nach unten):&#10;-Aktivitäten und Ressourcen einbeziehen&#10;-Blöcke einbeziehen&#10;-Dateien einbeziehen&#10;-Filter einbeziehen&#10;-Kalender einbeziehen&#10;-Fragensammlung einbeziehen&#10;-Gruppen und Gruppierungen einbeziehen&#10;-Kompetenzen einbeziehen&#10;-Kursfelder einbeziehen&#10;-Inhaltsspeicher einbeziehen&#10;&#10;Die Option &quot;Weitere Einstellungen überspringen&quot; ist farblich markiert.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4106" t="-638" r="24519" b="2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03" cy="284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DA3" w14:paraId="353518C4" w14:textId="77777777">
        <w:trPr>
          <w:trHeight w:val="7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ACFB81" w14:textId="77777777" w:rsidR="00015DA3" w:rsidRDefault="009C1E14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394354" w14:textId="77777777" w:rsidR="00015DA3" w:rsidRDefault="009C1E14">
            <w:pPr>
              <w:spacing w:after="0" w:line="240" w:lineRule="auto"/>
            </w:pPr>
            <w:r>
              <w:t>(</w:t>
            </w:r>
            <w:r>
              <w:t xml:space="preserve">optional) </w:t>
            </w:r>
            <w:r>
              <w:rPr>
                <w:i/>
                <w:iCs/>
              </w:rPr>
              <w:t>Einstellungen</w:t>
            </w:r>
            <w:r>
              <w:t>: Markieren Sie die Inhalte, die Sie sichern möchten. Dabei können Sie auch bestimmte Aktivitätstypen ein-/ausschließen: Klicken Sie dazu oben auf "Typ-Optionen anzeigen". Es werden Ihnen alle Typen angezeigt und Sie können jeweils A</w:t>
            </w:r>
            <w:r>
              <w:t>lle oder Keine im jeweiligen Aktivitäts-Typ wählen.</w:t>
            </w:r>
          </w:p>
          <w:p w14:paraId="15D8C197" w14:textId="77777777" w:rsidR="00015DA3" w:rsidRDefault="009C1E14">
            <w:pPr>
              <w:spacing w:after="0" w:line="240" w:lineRule="auto"/>
            </w:pPr>
            <w:r>
              <w:t>Klicken Sie „Weiter“.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05B168" w14:textId="53A2A21E" w:rsidR="00EA2C2C" w:rsidRDefault="00EA2C2C">
            <w:pPr>
              <w:spacing w:after="0" w:line="240" w:lineRule="auto"/>
            </w:pPr>
            <w:r>
              <w:t xml:space="preserve">      </w:t>
            </w:r>
          </w:p>
          <w:p w14:paraId="738992FA" w14:textId="2132392F" w:rsidR="00EA2C2C" w:rsidRDefault="00B7553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2F8F7D7D" wp14:editId="37FA6698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745752</wp:posOffset>
                      </wp:positionV>
                      <wp:extent cx="815040" cy="38880"/>
                      <wp:effectExtent l="38100" t="57150" r="61595" b="75565"/>
                      <wp:wrapNone/>
                      <wp:docPr id="17" name="Freihand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5040" cy="3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11BDCE" id="Freihand 17" o:spid="_x0000_s1026" type="#_x0000_t75" alt="&quot;&quot;" style="position:absolute;margin-left:60.55pt;margin-top:55.9pt;width:67.05pt;height: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">
                      <v:imagedata r:id="rId15" o:title=""/>
                    </v:shape>
                  </w:pict>
                </mc:Fallback>
              </mc:AlternateContent>
            </w:r>
            <w:r w:rsidR="00EA2C2C">
              <w:t xml:space="preserve">      </w:t>
            </w:r>
            <w:r w:rsidR="00D97AD8">
              <w:rPr>
                <w:noProof/>
              </w:rPr>
              <w:drawing>
                <wp:inline distT="0" distB="0" distL="0" distR="0" wp14:anchorId="26B26162" wp14:editId="10B46DEE">
                  <wp:extent cx="2193925" cy="1229995"/>
                  <wp:effectExtent l="0" t="0" r="0" b="8255"/>
                  <wp:docPr id="5" name="Image3" descr="Screenshot der &quot;Einbeziehen&quot;-Möglichkeiten (symbolisch).  Hier werden alle Elemente aus dem Quellkurs angezeigt, die einzeln ausgewählt werden können. &quot;Typ-Optionen&quot; ist farblich markiert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" descr="Screenshot der &quot;Einbeziehen&quot;-Möglichkeiten (symbolisch).  Hier werden alle Elemente aus dem Quellkurs angezeigt, die einzeln ausgewählt werden können. &quot;Typ-Optionen&quot; ist farblich markiert.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925" cy="122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3A1EA0" w14:textId="77777777" w:rsidR="00EA2C2C" w:rsidRDefault="00EA2C2C">
            <w:pPr>
              <w:spacing w:after="0" w:line="240" w:lineRule="auto"/>
            </w:pPr>
          </w:p>
          <w:p w14:paraId="378769B0" w14:textId="1702CD4E" w:rsidR="00015DA3" w:rsidRDefault="00B4086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618AF3D0" wp14:editId="5D183DCA">
                      <wp:simplePos x="0" y="0"/>
                      <wp:positionH relativeFrom="column">
                        <wp:posOffset>434651</wp:posOffset>
                      </wp:positionH>
                      <wp:positionV relativeFrom="paragraph">
                        <wp:posOffset>326113</wp:posOffset>
                      </wp:positionV>
                      <wp:extent cx="243360" cy="14400"/>
                      <wp:effectExtent l="0" t="57150" r="61595" b="100330"/>
                      <wp:wrapNone/>
                      <wp:docPr id="22" name="Freihand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3360" cy="1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D10294" id="Freihand 22" o:spid="_x0000_s1026" type="#_x0000_t75" alt="&quot;&quot;" style="position:absolute;margin-left:32.8pt;margin-top:22.85pt;width:21.95pt;height: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">
                      <v:imagedata r:id="rId18" o:title=""/>
                    </v:shape>
                  </w:pict>
                </mc:Fallback>
              </mc:AlternateContent>
            </w:r>
            <w:r w:rsidR="00EA2C2C">
              <w:t xml:space="preserve">      </w:t>
            </w:r>
            <w:r w:rsidR="00D97AD8">
              <w:rPr>
                <w:noProof/>
              </w:rPr>
              <w:drawing>
                <wp:inline distT="0" distB="0" distL="0" distR="0" wp14:anchorId="7075B59E" wp14:editId="40774E1B">
                  <wp:extent cx="1529936" cy="467173"/>
                  <wp:effectExtent l="0" t="0" r="0" b="9525"/>
                  <wp:docPr id="4" name="Image4" descr="Screenshot der Typ-Optionen Auswahl: Alle / Keine für Tests, wobei &quot;Keine&quot; farblich markiert ist. &#10;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Screenshot der Typ-Optionen Auswahl: Alle / Keine für Tests, wobei &quot;Keine&quot; farblich markiert ist. &#10;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184" cy="47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EE68BE" w14:textId="5B7C182A" w:rsidR="00015DA3" w:rsidRDefault="00015DA3">
            <w:pPr>
              <w:spacing w:after="0" w:line="240" w:lineRule="auto"/>
            </w:pPr>
          </w:p>
        </w:tc>
      </w:tr>
      <w:tr w:rsidR="00015DA3" w14:paraId="370699CB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103E594" w14:textId="77777777" w:rsidR="00015DA3" w:rsidRDefault="009C1E14">
            <w:pPr>
              <w:spacing w:after="0" w:line="240" w:lineRule="auto"/>
            </w:pPr>
            <w: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D8B3875" w14:textId="77777777" w:rsidR="00015DA3" w:rsidRDefault="009C1E14">
            <w:pPr>
              <w:spacing w:after="0" w:line="240" w:lineRule="auto"/>
            </w:pPr>
            <w:r>
              <w:rPr>
                <w:i/>
                <w:iCs/>
              </w:rPr>
              <w:t>Kontrollieren und bestätigen</w:t>
            </w:r>
            <w:r>
              <w:t>: In der Übersicht können Sie noch einm</w:t>
            </w:r>
            <w:r>
              <w:t xml:space="preserve">al die zu sichernden Daten überblicken und falls nötig über "Zurück" Änderungen vornehmen. Mit Klick auf "Sicherung ausführen" schließen Sie die Sicherung ab. (Dies kann je nach Größe des Kurses/der Sicherung einige Sekunden dauern.)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025DCCB0" w14:textId="77777777" w:rsidR="00B75538" w:rsidRDefault="00EA2C2C" w:rsidP="00B75538">
            <w:pPr>
              <w:spacing w:after="0" w:line="240" w:lineRule="auto"/>
            </w:pPr>
            <w:r>
              <w:t xml:space="preserve">    </w:t>
            </w:r>
          </w:p>
          <w:p w14:paraId="0101A43E" w14:textId="46E93103" w:rsidR="00015DA3" w:rsidRDefault="00B75538" w:rsidP="00B75538">
            <w:pPr>
              <w:spacing w:after="0" w:line="240" w:lineRule="auto"/>
            </w:pPr>
            <w:r>
              <w:t xml:space="preserve">     </w:t>
            </w:r>
            <w:r w:rsidR="00EA2C2C">
              <w:t xml:space="preserve">  </w:t>
            </w:r>
            <w:r w:rsidR="009C1E14">
              <w:rPr>
                <w:noProof/>
              </w:rPr>
              <w:drawing>
                <wp:inline distT="0" distB="0" distL="0" distR="0" wp14:anchorId="7C8A3572" wp14:editId="7D2033F5">
                  <wp:extent cx="2566670" cy="488950"/>
                  <wp:effectExtent l="0" t="0" r="5080" b="6350"/>
                  <wp:docPr id="6" name="Image5" descr="Drei Buttons am Ende der Seite. Von links nach rechts : &quot;Zurück&quot;, &quot;Abbrechen&quot;,  &quot;Sicherung ausführen&quot;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" descr="Drei Buttons am Ende der Seite. Von links nach rechts : &quot;Zurück&quot;, &quot;Abbrechen&quot;,  &quot;Sicherung ausführen&quot;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DA3" w14:paraId="0ADC4859" w14:textId="777777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46CE3A" w14:textId="77777777" w:rsidR="00015DA3" w:rsidRDefault="009C1E14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F0A76AE" w14:textId="77024B7C" w:rsidR="009413E3" w:rsidRDefault="009C1E14">
            <w:pPr>
              <w:spacing w:after="0" w:line="240" w:lineRule="auto"/>
            </w:pPr>
            <w:r>
              <w:t>Sie</w:t>
            </w:r>
            <w:r w:rsidR="00B4086F">
              <w:t xml:space="preserve"> erhalten</w:t>
            </w:r>
            <w:r>
              <w:t xml:space="preserve"> die M</w:t>
            </w:r>
            <w:r>
              <w:t>eldung "Ihre Sicherung wurde erfolgreich abgeschlossen.</w:t>
            </w:r>
            <w:r w:rsidR="00B4086F">
              <w:t xml:space="preserve"> und</w:t>
            </w:r>
            <w:r>
              <w:t xml:space="preserve"> klicken</w:t>
            </w:r>
            <w:r w:rsidR="00B4086F">
              <w:t xml:space="preserve"> </w:t>
            </w:r>
            <w:r>
              <w:t xml:space="preserve">auf "Weiter". </w:t>
            </w:r>
          </w:p>
          <w:p w14:paraId="1E623EF8" w14:textId="0959DB07" w:rsidR="00015DA3" w:rsidRDefault="009C1E14">
            <w:pPr>
              <w:spacing w:after="0" w:line="240" w:lineRule="auto"/>
            </w:pPr>
            <w:r>
              <w:t xml:space="preserve">Sie werden auf die Importseite weitergeleitet, auf der </w:t>
            </w:r>
            <w:r>
              <w:t xml:space="preserve">alle von Ihnen erstellten Sicherungen auf der aktuellen </w:t>
            </w:r>
            <w:proofErr w:type="spellStart"/>
            <w:r>
              <w:t>Moodle</w:t>
            </w:r>
            <w:proofErr w:type="spellEnd"/>
            <w:r>
              <w:t xml:space="preserve">-Instanz </w:t>
            </w:r>
            <w:r w:rsidR="009413E3">
              <w:t>aufgelistet sind</w:t>
            </w:r>
            <w:r>
              <w:t xml:space="preserve">.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8BB4FC2" w14:textId="77777777" w:rsidR="00D97AD8" w:rsidRDefault="00D97AD8">
            <w:pPr>
              <w:spacing w:after="0" w:line="240" w:lineRule="auto"/>
            </w:pPr>
          </w:p>
          <w:p w14:paraId="3A1676E7" w14:textId="20CC4D39" w:rsidR="00015DA3" w:rsidRDefault="009C1E1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6621957" wp14:editId="434D52EE">
                  <wp:extent cx="3101975" cy="831850"/>
                  <wp:effectExtent l="0" t="0" r="0" b="0"/>
                  <wp:docPr id="7" name="Image6" descr="Screenshot der Bestätigungsnachricht: &quot;Ihre Sicherung wurde erfolgreich abgeschlossen.&quot;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 descr="Screenshot der Bestätigungsnachricht: &quot;Ihre Sicherung wurde erfolgreich abgeschlossen.&quot;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t="5516" r="51708" b="38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97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D03C4C" w14:textId="77777777" w:rsidR="00015DA3" w:rsidRDefault="00015DA3">
      <w:pPr>
        <w:pStyle w:val="Untertitel"/>
        <w:rPr>
          <w:color w:val="00305D"/>
          <w:lang w:val="de-DE"/>
        </w:rPr>
      </w:pPr>
    </w:p>
    <w:sectPr w:rsidR="00015DA3">
      <w:headerReference w:type="default" r:id="rId22"/>
      <w:footerReference w:type="default" r:id="rId23"/>
      <w:pgSz w:w="11906" w:h="16838"/>
      <w:pgMar w:top="624" w:right="1418" w:bottom="993" w:left="1843" w:header="567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0814" w14:textId="77777777" w:rsidR="009C1E14" w:rsidRDefault="009C1E14">
      <w:pPr>
        <w:spacing w:after="0" w:line="240" w:lineRule="auto"/>
      </w:pPr>
      <w:r>
        <w:separator/>
      </w:r>
    </w:p>
  </w:endnote>
  <w:endnote w:type="continuationSeparator" w:id="0">
    <w:p w14:paraId="15A4BB42" w14:textId="77777777" w:rsidR="009C1E14" w:rsidRDefault="009C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9C16" w14:textId="77777777" w:rsidR="00015DA3" w:rsidRDefault="009C1E14">
    <w:pPr>
      <w:pStyle w:val="Fuzeile"/>
      <w:rPr>
        <w:lang w:val="en-AU"/>
      </w:rPr>
    </w:pPr>
    <w:r>
      <w:rPr>
        <w:noProof/>
        <w:lang w:val="en-AU"/>
      </w:rPr>
      <w:drawing>
        <wp:anchor distT="0" distB="0" distL="114300" distR="114300" simplePos="0" relativeHeight="5" behindDoc="1" locked="0" layoutInCell="1" allowOverlap="1" wp14:anchorId="678BE885" wp14:editId="2BF79634">
          <wp:simplePos x="0" y="0"/>
          <wp:positionH relativeFrom="column">
            <wp:posOffset>-1052830</wp:posOffset>
          </wp:positionH>
          <wp:positionV relativeFrom="paragraph">
            <wp:posOffset>140970</wp:posOffset>
          </wp:positionV>
          <wp:extent cx="1116330" cy="393065"/>
          <wp:effectExtent l="0" t="0" r="0" b="0"/>
          <wp:wrapSquare wrapText="bothSides"/>
          <wp:docPr id="8" name="Grafik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B7D62D" w14:textId="77777777" w:rsidR="00015DA3" w:rsidRDefault="009C1E14">
    <w:pPr>
      <w:pStyle w:val="Fuzeile"/>
      <w:rPr>
        <w:lang w:val="en-AU"/>
      </w:rPr>
    </w:pPr>
    <w:r>
      <w:rPr>
        <w:lang w:val="en-AU"/>
      </w:rPr>
      <w:t xml:space="preserve">   </w:t>
    </w:r>
    <w:r>
      <w:fldChar w:fldCharType="begin"/>
    </w:r>
    <w:r w:rsidRPr="00D97AD8">
      <w:rPr>
        <w:lang w:val="en-US"/>
      </w:rPr>
      <w:instrText xml:space="preserve"> HYPERLINK "https://creativecommons.org/licenses/by/4.0/legalcode" \h </w:instrText>
    </w:r>
    <w:r>
      <w:fldChar w:fldCharType="separate"/>
    </w:r>
    <w:r>
      <w:rPr>
        <w:rStyle w:val="Hyperlink"/>
        <w:color w:val="023160" w:themeColor="hyperlink" w:themeShade="80"/>
        <w:lang w:val="en-AU"/>
      </w:rPr>
      <w:t>CC BY SA 4.0</w:t>
    </w:r>
    <w:r>
      <w:rPr>
        <w:rStyle w:val="Hyperlink"/>
        <w:color w:val="023160" w:themeColor="hyperlink" w:themeShade="80"/>
        <w:lang w:val="en-AU"/>
      </w:rPr>
      <w:fldChar w:fldCharType="end"/>
    </w:r>
    <w:r>
      <w:rPr>
        <w:lang w:val="en-AU"/>
      </w:rPr>
      <w:t xml:space="preserve"> Mandy Hannemann</w:t>
    </w:r>
    <w:r>
      <w:rPr>
        <w:color w:val="808080" w:themeColor="background1" w:themeShade="80"/>
        <w:lang w:val="en-AU"/>
      </w:rPr>
      <w:br/>
      <w:t xml:space="preserve">    </w:t>
    </w:r>
    <w:r>
      <w:rPr>
        <w:lang w:val="en-AU"/>
      </w:rPr>
      <w:t>eLearning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53CC" w14:textId="77777777" w:rsidR="009C1E14" w:rsidRDefault="009C1E14">
      <w:pPr>
        <w:spacing w:after="0" w:line="240" w:lineRule="auto"/>
      </w:pPr>
      <w:r>
        <w:separator/>
      </w:r>
    </w:p>
  </w:footnote>
  <w:footnote w:type="continuationSeparator" w:id="0">
    <w:p w14:paraId="5D85F3EE" w14:textId="77777777" w:rsidR="009C1E14" w:rsidRDefault="009C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ABE6" w14:textId="77777777" w:rsidR="00015DA3" w:rsidRDefault="009C1E14">
    <w:pPr>
      <w:pStyle w:val="Kopfzeil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A3"/>
    <w:rsid w:val="00015DA3"/>
    <w:rsid w:val="002C2107"/>
    <w:rsid w:val="00346249"/>
    <w:rsid w:val="009413E3"/>
    <w:rsid w:val="009C1E14"/>
    <w:rsid w:val="00B4086F"/>
    <w:rsid w:val="00B75538"/>
    <w:rsid w:val="00D97AD8"/>
    <w:rsid w:val="00E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1F02"/>
  <w15:docId w15:val="{FB36892B-4E51-4EB5-B935-4186DC84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5D59EA"/>
    <w:pPr>
      <w:keepNext/>
      <w:keepLines/>
      <w:spacing w:before="40" w:after="240"/>
      <w:outlineLvl w:val="0"/>
    </w:pPr>
    <w:rPr>
      <w:rFonts w:asciiTheme="majorHAnsi" w:eastAsiaTheme="majorEastAsia" w:hAnsiTheme="majorHAnsi" w:cstheme="majorBidi"/>
      <w:b/>
      <w:color w:val="00305D"/>
      <w:sz w:val="40"/>
      <w:szCs w:val="32"/>
      <w:lang w:val="en-AU"/>
    </w:rPr>
  </w:style>
  <w:style w:type="paragraph" w:styleId="berschrift2">
    <w:name w:val="heading 2"/>
    <w:basedOn w:val="Standard"/>
    <w:next w:val="Standard"/>
    <w:uiPriority w:val="9"/>
    <w:unhideWhenUsed/>
    <w:qFormat/>
    <w:rsid w:val="00351C43"/>
    <w:pPr>
      <w:keepNext/>
      <w:keepLines/>
      <w:spacing w:before="40" w:after="240" w:line="240" w:lineRule="auto"/>
      <w:outlineLvl w:val="1"/>
    </w:pPr>
    <w:rPr>
      <w:rFonts w:eastAsiaTheme="majorEastAsia" w:cstheme="majorBidi"/>
      <w:color w:val="00305D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00013"/>
  </w:style>
  <w:style w:type="character" w:customStyle="1" w:styleId="FuzeileZchn">
    <w:name w:val="Fußzeile Zchn"/>
    <w:basedOn w:val="Absatz-Standardschriftart"/>
    <w:link w:val="Fuzeile"/>
    <w:uiPriority w:val="99"/>
    <w:qFormat/>
    <w:rsid w:val="00D00013"/>
  </w:style>
  <w:style w:type="character" w:styleId="Platzhaltertext">
    <w:name w:val="Placeholder Text"/>
    <w:basedOn w:val="Absatz-Standardschriftart"/>
    <w:uiPriority w:val="99"/>
    <w:semiHidden/>
    <w:qFormat/>
    <w:rsid w:val="00E62F75"/>
    <w:rPr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E3B9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qFormat/>
    <w:rsid w:val="005D59EA"/>
    <w:rPr>
      <w:rFonts w:asciiTheme="majorHAnsi" w:eastAsiaTheme="majorEastAsia" w:hAnsiTheme="majorHAnsi" w:cstheme="majorBidi"/>
      <w:b/>
      <w:color w:val="00305D"/>
      <w:sz w:val="40"/>
      <w:szCs w:val="32"/>
      <w:lang w:val="en-AU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0E175D"/>
    <w:rPr>
      <w:rFonts w:eastAsiaTheme="minorEastAsia"/>
      <w:color w:val="5A5A5A" w:themeColor="text1" w:themeTint="A5"/>
      <w:spacing w:val="15"/>
      <w:lang w:val="en-AU"/>
    </w:rPr>
  </w:style>
  <w:style w:type="character" w:styleId="SchwacheHervorhebung">
    <w:name w:val="Subtle Emphasis"/>
    <w:basedOn w:val="Absatz-Standardschriftart"/>
    <w:uiPriority w:val="19"/>
    <w:qFormat/>
    <w:rsid w:val="00351C43"/>
    <w:rPr>
      <w:rFonts w:asciiTheme="majorHAnsi" w:hAnsiTheme="majorHAnsi"/>
      <w:i/>
      <w:iCs/>
      <w:color w:val="00305D"/>
      <w:sz w:val="32"/>
    </w:rPr>
  </w:style>
  <w:style w:type="character" w:styleId="Hyperlink">
    <w:name w:val="Hyperlink"/>
    <w:basedOn w:val="Absatz-Standardschriftart"/>
    <w:uiPriority w:val="99"/>
    <w:unhideWhenUsed/>
    <w:rsid w:val="00CA05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7D0DF7"/>
    <w:rPr>
      <w:color w:val="605E5C"/>
      <w:shd w:val="clear" w:color="auto" w:fill="E1DFDD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BE51CD"/>
    <w:rPr>
      <w:rFonts w:asciiTheme="majorHAnsi" w:eastAsiaTheme="majorEastAsia" w:hAnsiTheme="majorHAnsi" w:cstheme="majorBidi"/>
      <w:b/>
      <w:color w:val="00305D"/>
      <w:spacing w:val="-10"/>
      <w:kern w:val="2"/>
      <w:sz w:val="40"/>
      <w:szCs w:val="56"/>
    </w:rPr>
  </w:style>
  <w:style w:type="character" w:customStyle="1" w:styleId="berschrift2Zchn">
    <w:name w:val="Überschrift 2 Zchn"/>
    <w:basedOn w:val="Absatz-Standardschriftart"/>
    <w:uiPriority w:val="9"/>
    <w:qFormat/>
    <w:rsid w:val="00351C43"/>
    <w:rPr>
      <w:rFonts w:eastAsiaTheme="majorEastAsia" w:cstheme="majorBidi"/>
      <w:color w:val="00305D"/>
      <w:sz w:val="24"/>
      <w:szCs w:val="26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D00013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0001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infAbs">
    <w:name w:val="[Einf. Abs.]"/>
    <w:basedOn w:val="Standard"/>
    <w:uiPriority w:val="99"/>
    <w:qFormat/>
    <w:rsid w:val="00D00013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E3B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E175D"/>
    <w:rPr>
      <w:rFonts w:eastAsiaTheme="minorEastAsia"/>
      <w:color w:val="5A5A5A" w:themeColor="text1" w:themeTint="A5"/>
      <w:spacing w:val="15"/>
      <w:lang w:val="en-AU"/>
    </w:rPr>
  </w:style>
  <w:style w:type="paragraph" w:styleId="Listenabsatz">
    <w:name w:val="List Paragraph"/>
    <w:basedOn w:val="Standard"/>
    <w:uiPriority w:val="34"/>
    <w:qFormat/>
    <w:rsid w:val="0034085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E51C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05D"/>
      <w:spacing w:val="-10"/>
      <w:kern w:val="2"/>
      <w:sz w:val="40"/>
      <w:szCs w:val="56"/>
    </w:rPr>
  </w:style>
  <w:style w:type="table" w:styleId="Tabellenraster">
    <w:name w:val="Table Grid"/>
    <w:basedOn w:val="NormaleTabelle"/>
    <w:uiPriority w:val="39"/>
    <w:rsid w:val="000E175D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customXml" Target="ink/ink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3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7-22T16:53:45.594"/>
    </inkml:context>
    <inkml:brush xml:id="br0">
      <inkml:brushProperty name="width" value="0.1" units="cm"/>
      <inkml:brushProperty name="height" value="0.2" units="cm"/>
      <inkml:brushProperty name="color" value="#F8F200"/>
      <inkml:brushProperty name="tip" value="rectangle"/>
      <inkml:brushProperty name="rasterOp" value="maskPen"/>
    </inkml:brush>
  </inkml:definitions>
  <inkml:trace contextRef="#ctx0" brushRef="#br0">28 1 96 0 0,'-3'8'4'0'0,"2"-7"-2"0"0,1 0-1 0 0,0 0 1 0 0,0 0-1 0 0,0 0 1 0 0,-1 0-1 0 0,1 0 1 0 0,-1 0-1 0 0,1 0 1 0 0,0 0-1 0 0,-1-1 1 0 0,0 1-1 0 0,1 0 1 0 0,-1 0-1 0 0,1-1 0 0 0,-1 1 1 0 0,0 0-1 0 0,1-1 1 0 0,-1 1-1 0 0,0 0 1 0 0,0-1-1 0 0,0 1 1 0 0,1-1-1 0 0,-1 0 1 0 0,0 1-1 0 0,0-1 1 0 0,0 0-1 0 0,0 1 1 0 0,0-1-1 0 0,0 0 1 0 0,0 0-1 0 0,0 0 1 0 0,0 0-1 0 0,-1 0 530 0 0,2 1-525 0 0,0-1 0 0 0,0 1 0 0 0,0-1-1 0 0,0 1 1 0 0,0 0 0 0 0,0-1 0 0 0,0 1 0 0 0,0-1 0 0 0,1 1-1 0 0,-1-1 1 0 0,0 1 0 0 0,0-1 0 0 0,0 1 0 0 0,1-1 0 0 0,-1 1-1 0 0,0-1 1 0 0,1 0 0 0 0,-1 1 0 0 0,0-1 0 0 0,1 1 0 0 0,-1-1 0 0 0,1 0-1 0 0,-1 1 1 0 0,0-1 0 0 0,1 0 0 0 0,-1 0 0 0 0,1 1 0 0 0,-1-1-1 0 0,1 0 1 0 0,-1 0 0 0 0,1 0 0 0 0,-1 1 0 0 0,1-1 0 0 0,-1 0 0 0 0,1 0-1 0 0,0 0 1 0 0,-1 0 0 0 0,1 0 0 0 0,0 0 0 0 0,28-6 252 0 0,-8 2 74 0 0,14-4 1724 0 0,-5 8-16 0 0,-28 1-1927 0 0,0-1 1 0 0,0 0-1 0 0,0 1 0 0 0,0-1 1 0 0,0 1-1 0 0,0 0 1 0 0,0-1-1 0 0,0 1 0 0 0,0 0 1 0 0,-1 0-1 0 0,4 2 1 0 0,-4-1-16 0 0,1-1 1 0 0,0 0 0 0 0,0 0-1 0 0,0 0 1 0 0,0 0 0 0 0,0 0 0 0 0,0 0-1 0 0,1-1 1 0 0,-1 1 0 0 0,0-1-1 0 0,4 1 1 0 0,25 7 1050 0 0,16 1-18 0 0,128-16 1784 0 0,-167 6-2778 0 0,6 0 11 0 0,8-1 265 0 0,-3-1-99 0 0,95 3 1516 0 0,-107 6-1714 0 0,-7-5-113 0 0,0-1-1 0 0,0 0 1 0 0,0 1 0 0 0,0-1-1 0 0,0 0 1 0 0,0 1 0 0 0,0-1-1 0 0,0 0 1 0 0,1 0 0 0 0,-1 1-1 0 0,0-1 1 0 0,0 0-1 0 0,0 1 1 0 0,0-1 0 0 0,1 0-1 0 0,-1 0 1 0 0,0 1 0 0 0,0-1-1 0 0,1 0 1 0 0,-1 0 0 0 0,0 0-1 0 0,0 0 1 0 0,1 1 0 0 0,-1-1-1 0 0,0 0 1 0 0,1 0-1 0 0,-1 0 1 0 0,0 0 0 0 0,0 0-1 0 0,1 0 1 0 0,-1 0 0 0 0,0 0-1 0 0,1 0 1 0 0,-1 0 0 0 0,0 0-1 0 0,1 0 1 0 0,-1 0-1 0 0,0 0 1 0 0,1 0 0 0 0,-1 0-1 0 0,0 0 1 0 0,1 0 0 0 0,-1 0-1 0 0,0 0 1 0 0,0 0 0 0 0,1-1-1 0 0,-1 1 1 0 0,0 0 0 0 0,1 0-1 0 0,-1-1 1 0 0,3 0 18 0 0,0 0 0 0 0,1 0 0 0 0,-1 0 0 0 0,0 0 1 0 0,0 1-1 0 0,1-1 0 0 0,-1 1 0 0 0,0 0 0 0 0,0 0 0 0 0,1 0 0 0 0,-1 1 1 0 0,5 0-1 0 0,3-1 69 0 0,105 0 231 0 0,-67 7-383 0 0,-12-6 19 0 0,-20 0 25 0 0,-1 0 0 0 0,0-2 0 0 0,18-2 0 0 0,25-1-21 0 0,-50 2 34 0 0,-5 2-1 0 0,0-1 0 0 0,0 1-1 0 0,0-1 1 0 0,0 0 0 0 0,0 0 0 0 0,0-1 0 0 0,4-1 0 0 0,-5 2-1 0 0,1 0 0 0 0,-1 0 0 0 0,1 1 1 0 0,-1 0-1 0 0,1 0 0 0 0,-1 0 0 0 0,1 0 0 0 0,4 1 0 0 0,4 0 2 0 0,177-1-459 0 0,-189 0 456 0 0,15-1-29 0 0,-11 1 36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7-22T16:53:50.147"/>
    </inkml:context>
    <inkml:brush xml:id="br0">
      <inkml:brushProperty name="width" value="0.1" units="cm"/>
      <inkml:brushProperty name="height" value="0.2" units="cm"/>
      <inkml:brushProperty name="color" value="#F8F200"/>
      <inkml:brushProperty name="tip" value="rectangle"/>
      <inkml:brushProperty name="rasterOp" value="maskPen"/>
    </inkml:brush>
  </inkml:definitions>
  <inkml:trace contextRef="#ctx0" brushRef="#br0">0 1 96 0 0,'0'0'1053'0'0,"3"2"-659"0"0,2 1-378 0 0,-2-1 215 0 0,1 0 0 0 0,0 1 0 0 0,-1-1-1 0 0,0 1 1 0 0,1 0 0 0 0,2 4 0 0 0,-1-3-105 0 0,0 0 0 0 0,1-1 1 0 0,-1 0-1 0 0,1 0 0 0 0,0 0 1 0 0,0-1-1 0 0,0 0 1 0 0,12 3-1 0 0,21 1 530 0 0,-18-2-503 0 0,-1 0-1 0 0,1-1 1 0 0,0-1 0 0 0,38-2-1 0 0,-48 0-98 0 0,297-1 2061 0 0,-241-7-1335 0 0,-58 7-636 0 0,1 0 1 0 0,0 0 0 0 0,10-4-1 0 0,-10 3 4 0 0,0 0-1 0 0,0 0 0 0 0,12 0 1 0 0,-7 2 77 0 0,0-2 0 0 0,15-3 0 0 0,-15 2-47 0 0,0 1-1 0 0,16-1 1 0 0,39-5 334 0 0,-30 9-72 0 0,-22 0-224 0 0,0 0 0 0 0,31-4 0 0 0,-39 1-100 0 0,41-4 325 0 0,-33 7-363 0 0,-7-1 48 0 0,1 0-1 0 0,-1 0 1 0 0,12-3-1 0 0,-4 7 47 0 0,-3 0-15 0 0,-3-5-116 0 0,-7 1 17 0 0,0 0 1 0 0,0 0 0 0 0,1 0-1 0 0,-1 1 1 0 0,0 0-1 0 0,0 0 1 0 0,8 3 0 0 0,-9-3-6 0 0,0 0 1 0 0,0-1 0 0 0,0 1 0 0 0,0-1 0 0 0,0 0 0 0 0,0 0 0 0 0,0 0 0 0 0,-1-1 0 0 0,9-2 0 0 0,16 0 207 0 0,55-3 577 0 0,-72 5-747 0 0,33-2 168 0 0,59 4 0 0 0,-34 0-203 0 0,145 1 279 0 0,65-7 50 0 0,-158 10-233 0 0,-14 6 119 0 0,-50-2 77 0 0,205-3 1193 0 0,-257-6-1535 0 0,-3 0-1 0 0,0 0 0 0 0,-1 0 0 0 0,1 0 1 0 0,0 0-1 0 0,0-1 0 0 0,-1 1 0 0 0,1-1 0 0 0,0 1 0 0 0,-1-1 0 0 0,1 0 0 0 0,-1 0 0 0 0,4-2 0 0 0,-4 3 4 0 0,0-1 0 0 0,1 1 0 0 0,-1-1-1 0 0,0 1 1 0 0,0 0 0 0 0,1 0 0 0 0,-1 0-1 0 0,0 1 1 0 0,2-1 0 0 0,5 1 81 0 0,-7-1-84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7-22T16:30:51.209"/>
    </inkml:context>
    <inkml:brush xml:id="br0">
      <inkml:brushProperty name="width" value="0.1" units="cm"/>
      <inkml:brushProperty name="height" value="0.2" units="cm"/>
      <inkml:brushProperty name="color" value="#F8F200"/>
      <inkml:brushProperty name="tip" value="rectangle"/>
      <inkml:brushProperty name="rasterOp" value="maskPen"/>
    </inkml:brush>
  </inkml:definitions>
  <inkml:trace contextRef="#ctx0" brushRef="#br0">1 60 96 0 0,'22'-1'162'0'0,"-21"1"-150"0"0,0 0 1 0 0,0 0-1 0 0,0-1 0 0 0,0 1 0 0 0,0 0 1 0 0,0-1-1 0 0,0 1 0 0 0,0-1 0 0 0,0 1 1 0 0,0-1-1 0 0,-1 1 0 0 0,1-1 1 0 0,0 1-1 0 0,0-1 0 0 0,0 0 0 0 0,-1 0 1 0 0,1 1-1 0 0,0-1 0 0 0,-1 0 0 0 0,1 0 1 0 0,0-1-1 0 0,1 1 216 0 0,0 0 0 0 0,0 0 0 0 0,1 0 0 0 0,-1 0 0 0 0,0 0-1 0 0,1 1 1 0 0,-1-1 0 0 0,5 0 0 0 0,15-4 8 0 0,-17 3-156 0 0,0 0 1 0 0,0 1-1 0 0,0 0 1 0 0,0 0 0 0 0,1 1-1 0 0,-1-1 1 0 0,0 1 0 0 0,0 0-1 0 0,6 1 1 0 0,-4 0 3 0 0,-1-1 0 0 0,0 0-1 0 0,1 0 1 0 0,-1-1 0 0 0,0 0 0 0 0,7-1 0 0 0,-11 1-28 0 0,0 1 0 0 0,0 0 0 0 0,1 0 0 0 0,-1 0-1 0 0,0 0 1 0 0,0 0 0 0 0,0 0 0 0 0,0 0 0 0 0,1 1 0 0 0,-1-1 0 0 0,4 2 0 0 0,15 2 228 0 0,11-5 130 0 0,-17 0-68 0 0,1 1 0 0 0,23 2-1 0 0,-24 1-228 0 0,-13-2-103 0 0,1 0-1 0 0,0-1 1 0 0,-1 1-1 0 0,1-1 1 0 0,0 0-1 0 0,-1 1 1 0 0,1-1-1 0 0,0-1 1 0 0,5 0-1 0 0,52-5 328 0 0,-43 5-171 0 0,0-1 1 0 0,18-4-1 0 0,-29 5-117 0 0,0 0 0 0 0,0 1-1 0 0,0-1 1 0 0,10 2-1 0 0,-10-1-26 0 0,-1 1 1 0 0,1-1-1 0 0,0-1 0 0 0,-1 1 1 0 0,1-1-1 0 0,6-1 0 0 0,17-2 29 0 0,-25 4-41 0 0,0 0 0 0 0,0 0 0 0 0,0 0 0 0 0,0-1 0 0 0,0 0 0 0 0,5-1 0 0 0,-3 0-4 0 0,0 1-1 0 0,0 0 0 0 0,0 0 0 0 0,0 1 1 0 0,1 0-1 0 0,-1 0 0 0 0,0 0 0 0 0,12 3 1 0 0,17 0 29 0 0,139-8 160 0 0,-158 11-100 0 0,-14-5-91 0 0,-1 0-1 0 0,1-1 1 0 0,0 1 0 0 0,-1 0-1 0 0,1-1 1 0 0,0 1-1 0 0,0 0 1 0 0,-1-1-1 0 0,1 0 1 0 0,2 1-1 0 0,48 7 217 0 0,-10 2-64 0 0,-8-2-32 0 0,11-1 3 0 0,-27-4-78 0 0,-16-2-49 0 0,0-1 0 0 0,0 0 0 0 0,0 1 0 0 0,-1-1 0 0 0,1 0 0 0 0,0 0 0 0 0,0 0 0 0 0,0 0 0 0 0,3-1 0 0 0,2 1 12 0 0,0-1 0 0 0,0 1 0 0 0,14 1-1 0 0,-16 0-8 0 0,0-1 1 0 0,-1 1-1 0 0,1-1 0 0 0,0 0 0 0 0,-1-1 0 0 0,1 1 0 0 0,-1-1 0 0 0,1 0 0 0 0,0 0 1 0 0,6-3-1 0 0,-4 2-4 0 0,0 1 1 0 0,0-1 0 0 0,0 1-1 0 0,0 0 1 0 0,0 0-1 0 0,1 1 1 0 0,-1 0 0 0 0,0 1-1 0 0,8 1 1 0 0,11-1-4 0 0,25-3-9 0 0,-30 1-3 0 0,1 1 0 0 0,0 0 1 0 0,41 7-1 0 0,-38-3 12 0 0,51 3 0 0 0,-34-4 0 0 0,65-3 51 0 0,-48-1-9 0 0,-42 0 6 0 0,-1-1 0 0 0,33-7 1 0 0,-6 0 31 0 0,-5 2 4 0 0,-26 4-47 0 0,0 0 1 0 0,1 1-1 0 0,16 0 1 0 0,17-6 34 0 0,23 2 80 0 0,-64 6-149 0 0,-4 0 4 0 0,1-1-1 0 0,-1 1 1 0 0,0 0-1 0 0,0 0 1 0 0,0 0-1 0 0,1 1 1 0 0,-1-1 0 0 0,0 0-1 0 0,0 0 1 0 0,0 1-1 0 0,0-1 1 0 0,1 0-1 0 0,0 2 1 0 0,-1-1-2 0 0,0 0-1 0 0,-1 0 1 0 0,1 0 0 0 0,-1 1 0 0 0,0-1 0 0 0,1 0 0 0 0,-1 0 0 0 0,0 1 0 0 0,0-1-1 0 0,1 0 1 0 0,-1 1 0 0 0,0-1 0 0 0,0 0 0 0 0,-1 2 0 0 0,0 2-2 0 0,0-1 0 0 0,0 0 1 0 0,-1 0-1 0 0,0 0 1 0 0,1 0-1 0 0,-2-1 0 0 0,1 1 1 0 0,0 0-1 0 0,-1-1 0 0 0,1 0 1 0 0,-1 1-1 0 0,0-1 0 0 0,0 0 1 0 0,0 0-1 0 0,-1-1 1 0 0,1 1-1 0 0,-1-1 0 0 0,-5 3 1 0 0,4-4 41 0 0,-1 0-1 0 0,1 0 1 0 0,0-1 0 0 0,-1 0 0 0 0,1 0 0 0 0,-1 0 0 0 0,1-1 0 0 0,-1 0 0 0 0,1 0-1 0 0,0 0 1 0 0,-8-4 0 0 0,5 3 35 0 0,1 0 0 0 0,-1 0 0 0 0,0 1 0 0 0,-9-1 0 0 0,-261 2 686 0 0,267 1-761 0 0,1 0 0 0 0,-1 1-1 0 0,-19 5 1 0 0,20-4 0 0 0,-1 0 1 0 0,0-1-1 0 0,-20 1 0 0 0,-329 1 19 0 0,337-4-24 0 0,0-2 0 0 0,-32-6 0 0 0,7 1 16 0 0,39 6 8 0 0,0-1 0 0 0,0 1 0 0 0,0 1 0 0 0,0 0 0 0 0,0 0 0 0 0,-10 1 0 0 0,-11 1 33 0 0,12-2-22 0 0,4 0 8 0 0,-1 0 0 0 0,1 0 0 0 0,-27-6 0 0 0,27 4-17 0 0,-1 0 1 0 0,1 1-1 0 0,-1 0 1 0 0,-23 3 0 0 0,-2 0 13 0 0,-110-4 51 0 0,-162 3 20 0 0,122 0-22 0 0,63-1-64 0 0,72-2 88 0 0,55 2-125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7-22T16:54:35.411"/>
    </inkml:context>
    <inkml:brush xml:id="br0">
      <inkml:brushProperty name="width" value="0.1" units="cm"/>
      <inkml:brushProperty name="height" value="0.2" units="cm"/>
      <inkml:brushProperty name="color" value="#F8F200"/>
      <inkml:brushProperty name="tip" value="rectangle"/>
      <inkml:brushProperty name="rasterOp" value="maskPen"/>
    </inkml:brush>
  </inkml:definitions>
  <inkml:trace contextRef="#ctx0" brushRef="#br0">1 26 96 0 0,'0'0'377'0'0,"3"-1"-362"0"0,6 1 1 0 0,-6 0-1 0 0,0 0 1 0 0,0 0 0 0 0,0-1 0 0 0,0 1 0 0 0,0-1 0 0 0,0 1 0 0 0,0-1 0 0 0,0 0 0 0 0,0 0 0 0 0,0 0 0 0 0,2-2 0 0 0,-2 2 433 0 0,0-1 0 0 0,0 1 1 0 0,-1 0-1 0 0,1 0 0 0 0,0 1 1 0 0,0-1-1 0 0,0 1 0 0 0,0-1 1 0 0,5 1-1 0 0,98 0 4660 0 0,-54 12-4421 0 0,96-24 1577 0 0,-135 18-2112 0 0,-12-6-130 0 0,0 1 0 0 0,-1 0 1 0 0,1-1-1 0 0,0 1 0 0 0,0-1 0 0 0,0 1 0 0 0,0-1 1 0 0,0 0-1 0 0,0 1 0 0 0,0-1 0 0 0,0 0 0 0 0,0 0 0 0 0,1 1 1 0 0,22 8 301 0 0,-7-2-117 0 0,8-5 217 0 0,-17-1-379 0 0,-1-1 0 0 0,0 0 0 0 0,0 0 0 0 0,1 0 0 0 0,-1-1 0 0 0,7-1 0 0 0,53-19 234 0 0,-28 14-112 0 0,-39 7-88 0 0,4-8 161 0 0,19 8 15 0 0,-22 0-249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7CD4-0F38-4E9F-99F5-175703F6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dc:description/>
  <cp:lastModifiedBy>Mandy Hannemann</cp:lastModifiedBy>
  <cp:revision>16</cp:revision>
  <dcterms:created xsi:type="dcterms:W3CDTF">2021-07-19T12:00:00Z</dcterms:created>
  <dcterms:modified xsi:type="dcterms:W3CDTF">2021-07-22T16:55:00Z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